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222"/>
      </w:tblGrid>
      <w:tr w:rsidR="00D30058" w:rsidTr="00555DC4">
        <w:tc>
          <w:tcPr>
            <w:tcW w:w="4605" w:type="dxa"/>
          </w:tcPr>
          <w:tbl>
            <w:tblPr>
              <w:tblStyle w:val="Tabel-Gitter"/>
              <w:tblW w:w="8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381"/>
            </w:tblGrid>
            <w:tr w:rsidR="0021581C" w:rsidTr="00FC6D4C">
              <w:trPr>
                <w:trHeight w:val="346"/>
              </w:trPr>
              <w:tc>
                <w:tcPr>
                  <w:tcW w:w="4381" w:type="dxa"/>
                </w:tcPr>
                <w:p w:rsidR="0021581C" w:rsidRDefault="0021581C" w:rsidP="00D4414B">
                  <w:pPr>
                    <w:ind w:left="-108"/>
                  </w:pPr>
                  <w:r>
                    <w:rPr>
                      <w:noProof/>
                    </w:rPr>
                    <w:drawing>
                      <wp:inline distT="0" distB="0" distL="0" distR="0" wp14:anchorId="094F7B74" wp14:editId="493FD181">
                        <wp:extent cx="2115312" cy="390144"/>
                        <wp:effectExtent l="19050" t="0" r="0" b="0"/>
                        <wp:docPr id="1" name="Billede 2" descr="SSTlogodk_6cm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logodk_6cm_rgb.tif"/>
                                <pic:cNvPicPr/>
                              </pic:nvPicPr>
                              <pic:blipFill>
                                <a:blip r:embed="rId8" cstate="print"/>
                                <a:stretch>
                                  <a:fillRect/>
                                </a:stretch>
                              </pic:blipFill>
                              <pic:spPr>
                                <a:xfrm>
                                  <a:off x="0" y="0"/>
                                  <a:ext cx="2115312" cy="390144"/>
                                </a:xfrm>
                                <a:prstGeom prst="rect">
                                  <a:avLst/>
                                </a:prstGeom>
                              </pic:spPr>
                            </pic:pic>
                          </a:graphicData>
                        </a:graphic>
                      </wp:inline>
                    </w:drawing>
                  </w:r>
                </w:p>
              </w:tc>
              <w:tc>
                <w:tcPr>
                  <w:tcW w:w="4381" w:type="dxa"/>
                </w:tcPr>
                <w:p w:rsidR="0021581C" w:rsidRDefault="0021581C" w:rsidP="005A7C7D"/>
              </w:tc>
            </w:tr>
            <w:tr w:rsidR="0021581C" w:rsidTr="00FC6D4C">
              <w:trPr>
                <w:trHeight w:val="346"/>
              </w:trPr>
              <w:tc>
                <w:tcPr>
                  <w:tcW w:w="4381" w:type="dxa"/>
                </w:tcPr>
                <w:p w:rsidR="0021581C" w:rsidRDefault="0021581C" w:rsidP="00D4414B">
                  <w:pPr>
                    <w:ind w:left="-108"/>
                  </w:pPr>
                  <w:r>
                    <w:t xml:space="preserve">Dato </w:t>
                  </w:r>
                  <w:sdt>
                    <w:sdtPr>
                      <w:id w:val="18038958"/>
                      <w:placeholder>
                        <w:docPart w:val="14CC39B74129431F831EB18ED98DB6E6"/>
                      </w:placeholder>
                      <w:date w:fullDate="2014-10-21T00:00:00Z">
                        <w:dateFormat w:val="d. MMMM yyyy"/>
                        <w:lid w:val="da-DK"/>
                        <w:storeMappedDataAs w:val="dateTime"/>
                        <w:calendar w:val="gregorian"/>
                      </w:date>
                    </w:sdtPr>
                    <w:sdtEndPr/>
                    <w:sdtContent>
                      <w:r w:rsidR="00FC6D4C">
                        <w:t>21. oktober 2014</w:t>
                      </w:r>
                    </w:sdtContent>
                  </w:sdt>
                </w:p>
              </w:tc>
              <w:tc>
                <w:tcPr>
                  <w:tcW w:w="4381" w:type="dxa"/>
                </w:tcPr>
                <w:sdt>
                  <w:sdtPr>
                    <w:id w:val="18038962"/>
                    <w:placeholder>
                      <w:docPart w:val="633B163078DB45F2B53FF2FA5043F242"/>
                    </w:placeholder>
                    <w:text/>
                  </w:sdtPr>
                  <w:sdtEndPr/>
                  <w:sdtContent>
                    <w:p w:rsidR="0021581C" w:rsidRDefault="00932035" w:rsidP="00932035">
                      <w:pPr>
                        <w:ind w:left="-230"/>
                        <w:jc w:val="right"/>
                      </w:pPr>
                      <w:r>
                        <w:t>TRM</w:t>
                      </w:r>
                    </w:p>
                  </w:sdtContent>
                </w:sdt>
              </w:tc>
            </w:tr>
            <w:tr w:rsidR="0021581C" w:rsidTr="00FC6D4C">
              <w:trPr>
                <w:trHeight w:val="365"/>
              </w:trPr>
              <w:tc>
                <w:tcPr>
                  <w:tcW w:w="4381" w:type="dxa"/>
                </w:tcPr>
                <w:p w:rsidR="0021581C" w:rsidRDefault="0021581C" w:rsidP="00D4414B">
                  <w:pPr>
                    <w:ind w:left="-108"/>
                  </w:pPr>
                  <w:r>
                    <w:t xml:space="preserve">Sagsnr. </w:t>
                  </w:r>
                  <w:sdt>
                    <w:sdtPr>
                      <w:id w:val="18038959"/>
                      <w:placeholder>
                        <w:docPart w:val="9C4B92FC2BB543399310741F1847676D"/>
                      </w:placeholder>
                      <w:text/>
                    </w:sdtPr>
                    <w:sdtEndPr/>
                    <w:sdtContent>
                      <w:r w:rsidR="00932035" w:rsidRPr="00932035">
                        <w:t>2013111286</w:t>
                      </w:r>
                    </w:sdtContent>
                  </w:sdt>
                </w:p>
              </w:tc>
              <w:tc>
                <w:tcPr>
                  <w:tcW w:w="4381" w:type="dxa"/>
                </w:tcPr>
                <w:sdt>
                  <w:sdtPr>
                    <w:id w:val="18038964"/>
                    <w:placeholder>
                      <w:docPart w:val="3375106C3AA0443BAFAC24327758CE2F"/>
                    </w:placeholder>
                    <w:text/>
                  </w:sdtPr>
                  <w:sdtEndPr/>
                  <w:sdtContent>
                    <w:p w:rsidR="0021581C" w:rsidRDefault="00932035" w:rsidP="00932035">
                      <w:pPr>
                        <w:jc w:val="right"/>
                      </w:pPr>
                      <w:r>
                        <w:t>trm@dkma.dk / 4488 9344</w:t>
                      </w:r>
                    </w:p>
                  </w:sdtContent>
                </w:sdt>
              </w:tc>
            </w:tr>
          </w:tbl>
          <w:p w:rsidR="00D30058" w:rsidRDefault="00D30058" w:rsidP="005A7C7D"/>
          <w:p w:rsidR="00D30058" w:rsidRDefault="00D30058" w:rsidP="00F84647"/>
        </w:tc>
        <w:tc>
          <w:tcPr>
            <w:tcW w:w="4605" w:type="dxa"/>
            <w:vAlign w:val="bottom"/>
          </w:tcPr>
          <w:p w:rsidR="00F84647" w:rsidRDefault="00F84647" w:rsidP="0021581C">
            <w:pPr>
              <w:jc w:val="right"/>
            </w:pPr>
          </w:p>
        </w:tc>
      </w:tr>
    </w:tbl>
    <w:p w:rsidR="00D30058" w:rsidRDefault="00D30058" w:rsidP="005A7C7D">
      <w:pPr>
        <w:sectPr w:rsidR="00D30058" w:rsidSect="00BE7729">
          <w:pgSz w:w="11906" w:h="16838"/>
          <w:pgMar w:top="680" w:right="1418" w:bottom="1701" w:left="1418" w:header="709" w:footer="709" w:gutter="0"/>
          <w:cols w:space="708"/>
          <w:docGrid w:linePitch="360"/>
        </w:sectPr>
      </w:pPr>
    </w:p>
    <w:p w:rsidR="00D30058" w:rsidRDefault="00D30058" w:rsidP="005A7C7D"/>
    <w:p w:rsidR="00F84647" w:rsidRDefault="00F84647" w:rsidP="005A7C7D"/>
    <w:p w:rsidR="004A39D5" w:rsidRPr="000B1D6E" w:rsidRDefault="004A39D5" w:rsidP="004A39D5">
      <w:pPr>
        <w:widowControl w:val="0"/>
        <w:tabs>
          <w:tab w:val="left" w:pos="1200"/>
          <w:tab w:val="left" w:pos="1800"/>
          <w:tab w:val="left" w:pos="2400"/>
          <w:tab w:val="left" w:pos="3000"/>
          <w:tab w:val="left" w:pos="4440"/>
        </w:tabs>
        <w:spacing w:before="120"/>
        <w:jc w:val="center"/>
        <w:rPr>
          <w:rFonts w:ascii="Calibri" w:hAnsi="Calibri"/>
          <w:b/>
          <w:sz w:val="28"/>
          <w:szCs w:val="28"/>
        </w:rPr>
      </w:pPr>
      <w:r w:rsidRPr="000B1D6E">
        <w:rPr>
          <w:rFonts w:ascii="Calibri" w:hAnsi="Calibri"/>
          <w:b/>
          <w:sz w:val="28"/>
          <w:szCs w:val="28"/>
        </w:rPr>
        <w:t xml:space="preserve">AFTALE OM </w:t>
      </w:r>
      <w:r w:rsidR="00B529FF">
        <w:rPr>
          <w:rFonts w:ascii="Calibri" w:hAnsi="Calibri"/>
          <w:b/>
          <w:sz w:val="28"/>
          <w:szCs w:val="28"/>
        </w:rPr>
        <w:t>RENOVATIONS- OG MAKULERINGSORDNING</w:t>
      </w:r>
    </w:p>
    <w:p w:rsidR="004A39D5" w:rsidRDefault="004A39D5" w:rsidP="004A39D5">
      <w:pPr>
        <w:widowControl w:val="0"/>
        <w:tabs>
          <w:tab w:val="left" w:pos="1200"/>
          <w:tab w:val="left" w:pos="1800"/>
          <w:tab w:val="left" w:pos="2400"/>
          <w:tab w:val="left" w:pos="3000"/>
          <w:tab w:val="left" w:pos="4440"/>
        </w:tabs>
        <w:spacing w:before="120"/>
        <w:jc w:val="center"/>
        <w:rPr>
          <w:rFonts w:ascii="Calibri" w:hAnsi="Calibri"/>
        </w:rPr>
      </w:pPr>
    </w:p>
    <w:p w:rsidR="004A39D5" w:rsidRPr="000B1D6E" w:rsidRDefault="004A39D5" w:rsidP="004A39D5">
      <w:pPr>
        <w:widowControl w:val="0"/>
        <w:tabs>
          <w:tab w:val="left" w:pos="1200"/>
          <w:tab w:val="left" w:pos="1800"/>
          <w:tab w:val="left" w:pos="2400"/>
          <w:tab w:val="left" w:pos="3000"/>
          <w:tab w:val="left" w:pos="4440"/>
        </w:tabs>
        <w:spacing w:before="120"/>
        <w:jc w:val="center"/>
        <w:rPr>
          <w:rFonts w:ascii="Calibri" w:hAnsi="Calibri"/>
        </w:rPr>
      </w:pPr>
    </w:p>
    <w:p w:rsidR="004A39D5" w:rsidRPr="000B1D6E" w:rsidRDefault="004A39D5" w:rsidP="004A39D5">
      <w:pPr>
        <w:widowControl w:val="0"/>
        <w:spacing w:after="240"/>
        <w:jc w:val="both"/>
        <w:rPr>
          <w:rFonts w:ascii="Calibri" w:hAnsi="Calibri"/>
        </w:rPr>
      </w:pPr>
      <w:r w:rsidRPr="000B1D6E">
        <w:rPr>
          <w:rFonts w:ascii="Calibri" w:hAnsi="Calibri"/>
        </w:rPr>
        <w:t xml:space="preserve">Denne </w:t>
      </w:r>
      <w:r w:rsidR="0055701E">
        <w:rPr>
          <w:rFonts w:ascii="Calibri" w:hAnsi="Calibri"/>
        </w:rPr>
        <w:t xml:space="preserve">aftale samt tilhørende bilag </w:t>
      </w:r>
      <w:r w:rsidRPr="000B1D6E">
        <w:rPr>
          <w:rFonts w:ascii="Calibri" w:hAnsi="Calibri"/>
        </w:rPr>
        <w:t>er indgået mellem:</w:t>
      </w:r>
    </w:p>
    <w:p w:rsidR="004A39D5" w:rsidRDefault="004A39D5" w:rsidP="004A39D5">
      <w:pPr>
        <w:widowControl w:val="0"/>
        <w:spacing w:after="240"/>
        <w:jc w:val="both"/>
        <w:rPr>
          <w:rFonts w:ascii="Calibri" w:hAnsi="Calibri"/>
        </w:rPr>
      </w:pPr>
      <w:r w:rsidRPr="000B1D6E">
        <w:rPr>
          <w:rFonts w:ascii="Calibri" w:hAnsi="Calibri"/>
        </w:rPr>
        <w:t xml:space="preserve">Sundhedsstyrelsen, Axel Heides Gade 1, 2300 København S, CVR nr. </w:t>
      </w:r>
      <w:r w:rsidR="00CB509F" w:rsidRPr="00CB509F">
        <w:rPr>
          <w:rFonts w:ascii="Calibri" w:hAnsi="Calibri"/>
        </w:rPr>
        <w:t>12070918</w:t>
      </w:r>
    </w:p>
    <w:p w:rsidR="0055701E" w:rsidRDefault="0055701E" w:rsidP="004A39D5">
      <w:pPr>
        <w:widowControl w:val="0"/>
        <w:spacing w:after="240"/>
        <w:jc w:val="both"/>
        <w:rPr>
          <w:rFonts w:ascii="Calibri" w:hAnsi="Calibri"/>
        </w:rPr>
      </w:pPr>
      <w:proofErr w:type="gramStart"/>
      <w:r>
        <w:rPr>
          <w:rFonts w:ascii="Calibri" w:hAnsi="Calibri"/>
        </w:rPr>
        <w:t>og</w:t>
      </w:r>
      <w:proofErr w:type="gramEnd"/>
    </w:p>
    <w:p w:rsidR="0055701E" w:rsidRPr="000B1D6E" w:rsidRDefault="0055701E" w:rsidP="004A39D5">
      <w:pPr>
        <w:widowControl w:val="0"/>
        <w:spacing w:after="240"/>
        <w:jc w:val="both"/>
        <w:rPr>
          <w:rFonts w:ascii="Calibri" w:hAnsi="Calibri"/>
        </w:rPr>
      </w:pPr>
      <w:r>
        <w:rPr>
          <w:rFonts w:ascii="Calibri" w:hAnsi="Calibri"/>
        </w:rPr>
        <w:t xml:space="preserve">Ministeriet for Sundhed og Forebyggelse, Holbergsgade 6, 1057 København K, CVR nr. </w:t>
      </w:r>
      <w:r w:rsidRPr="0055701E">
        <w:rPr>
          <w:rFonts w:ascii="Calibri" w:hAnsi="Calibri"/>
        </w:rPr>
        <w:t>12188668</w:t>
      </w:r>
    </w:p>
    <w:p w:rsidR="004A39D5" w:rsidRPr="000B1D6E" w:rsidRDefault="004A39D5" w:rsidP="004A39D5">
      <w:pPr>
        <w:widowControl w:val="0"/>
        <w:spacing w:after="240"/>
        <w:jc w:val="both"/>
        <w:rPr>
          <w:rFonts w:ascii="Calibri" w:hAnsi="Calibri"/>
        </w:rPr>
      </w:pPr>
      <w:proofErr w:type="gramStart"/>
      <w:r w:rsidRPr="000B1D6E">
        <w:rPr>
          <w:rFonts w:ascii="Calibri" w:hAnsi="Calibri"/>
        </w:rPr>
        <w:t>og</w:t>
      </w:r>
      <w:proofErr w:type="gramEnd"/>
    </w:p>
    <w:p w:rsidR="004A39D5" w:rsidRPr="000B1D6E" w:rsidRDefault="004A39D5" w:rsidP="004A39D5">
      <w:pPr>
        <w:widowControl w:val="0"/>
        <w:spacing w:after="240"/>
        <w:jc w:val="both"/>
        <w:rPr>
          <w:rFonts w:ascii="Calibri" w:hAnsi="Calibri"/>
        </w:rPr>
      </w:pPr>
      <w:r w:rsidRPr="00FC6D4C">
        <w:rPr>
          <w:rFonts w:ascii="Calibri" w:hAnsi="Calibri"/>
          <w:highlight w:val="yellow"/>
        </w:rPr>
        <w:t>&lt;</w:t>
      </w:r>
      <w:proofErr w:type="gramStart"/>
      <w:r w:rsidR="0055701E" w:rsidRPr="00FC6D4C">
        <w:rPr>
          <w:rFonts w:ascii="Calibri" w:hAnsi="Calibri"/>
          <w:highlight w:val="yellow"/>
        </w:rPr>
        <w:t>leverandørens</w:t>
      </w:r>
      <w:proofErr w:type="gramEnd"/>
      <w:r w:rsidRPr="00FC6D4C">
        <w:rPr>
          <w:rFonts w:ascii="Calibri" w:hAnsi="Calibri"/>
          <w:highlight w:val="yellow"/>
        </w:rPr>
        <w:t xml:space="preserve"> navn, adres</w:t>
      </w:r>
      <w:bookmarkStart w:id="0" w:name="_Toc149736168"/>
      <w:bookmarkStart w:id="1" w:name="_Toc149737091"/>
      <w:bookmarkStart w:id="2" w:name="_Toc172022273"/>
      <w:bookmarkStart w:id="3" w:name="_Toc172023203"/>
      <w:r w:rsidR="0055701E" w:rsidRPr="00FC6D4C">
        <w:rPr>
          <w:rFonts w:ascii="Calibri" w:hAnsi="Calibri"/>
          <w:highlight w:val="yellow"/>
        </w:rPr>
        <w:t>se, postnummer og by, CVR nr.&gt;</w:t>
      </w:r>
    </w:p>
    <w:p w:rsidR="004A39D5" w:rsidRPr="000B1D6E" w:rsidRDefault="004A39D5" w:rsidP="004A39D5">
      <w:pPr>
        <w:widowControl w:val="0"/>
        <w:spacing w:after="240"/>
        <w:jc w:val="both"/>
        <w:rPr>
          <w:rFonts w:ascii="Calibri" w:hAnsi="Calibri"/>
        </w:rPr>
      </w:pPr>
    </w:p>
    <w:p w:rsidR="0055701E" w:rsidRDefault="0055701E"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Pr>
          <w:rFonts w:ascii="Calibri" w:hAnsi="Calibri"/>
          <w:b/>
        </w:rPr>
        <w:t>Definitioner</w:t>
      </w:r>
    </w:p>
    <w:p w:rsidR="0055701E" w:rsidRDefault="0055701E" w:rsidP="0055701E">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Aftalen </w:t>
      </w:r>
      <w:r w:rsidR="00A70A87">
        <w:rPr>
          <w:rFonts w:ascii="Calibri" w:hAnsi="Calibri"/>
        </w:rPr>
        <w:t>=</w:t>
      </w:r>
      <w:r>
        <w:rPr>
          <w:rFonts w:ascii="Calibri" w:hAnsi="Calibri"/>
        </w:rPr>
        <w:t xml:space="preserve"> nærværende aftale med tilhørende bilag, medmindre andet </w:t>
      </w:r>
      <w:r w:rsidR="00A70A87">
        <w:rPr>
          <w:rFonts w:ascii="Calibri" w:hAnsi="Calibri"/>
        </w:rPr>
        <w:t xml:space="preserve">konkret </w:t>
      </w:r>
      <w:r>
        <w:rPr>
          <w:rFonts w:ascii="Calibri" w:hAnsi="Calibri"/>
        </w:rPr>
        <w:t xml:space="preserve">er </w:t>
      </w:r>
      <w:r w:rsidR="00A70A87">
        <w:rPr>
          <w:rFonts w:ascii="Calibri" w:hAnsi="Calibri"/>
        </w:rPr>
        <w:t>nævnt.</w:t>
      </w:r>
    </w:p>
    <w:p w:rsidR="00A70A87" w:rsidRDefault="00A70A87" w:rsidP="0055701E">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Kunden = Sundhedsstyrelsen og Ministeriet for Sundhed og forebyggelse, men ikke de øvrige enheder under ministerområdet.</w:t>
      </w:r>
    </w:p>
    <w:p w:rsidR="00A70A87" w:rsidRDefault="00A70A87" w:rsidP="0055701E">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Leverandøren = </w:t>
      </w:r>
      <w:r w:rsidRPr="00FC6D4C">
        <w:rPr>
          <w:rFonts w:ascii="Calibri" w:hAnsi="Calibri"/>
          <w:highlight w:val="yellow"/>
        </w:rPr>
        <w:t>&lt;indsæt leverandørens navn&gt;</w:t>
      </w:r>
      <w:r>
        <w:rPr>
          <w:rFonts w:ascii="Calibri" w:hAnsi="Calibri"/>
        </w:rPr>
        <w:t xml:space="preserve"> </w:t>
      </w:r>
    </w:p>
    <w:p w:rsidR="00A70A87" w:rsidRDefault="00A70A87" w:rsidP="0055701E">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Parterne = </w:t>
      </w:r>
      <w:r w:rsidR="009C0DA2">
        <w:rPr>
          <w:rFonts w:ascii="Calibri" w:hAnsi="Calibri"/>
        </w:rPr>
        <w:t>Kunden og Leverandøren.</w:t>
      </w:r>
    </w:p>
    <w:p w:rsidR="003A42D4" w:rsidRPr="0055701E" w:rsidRDefault="003A42D4" w:rsidP="0055701E">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Statens Institut for Strålebeskyttelse = enhed under Sundhedsstyrelsen.</w:t>
      </w:r>
    </w:p>
    <w:p w:rsidR="004A39D5" w:rsidRPr="000B1D6E" w:rsidRDefault="004A39D5"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sidRPr="000B1D6E">
        <w:rPr>
          <w:rFonts w:ascii="Calibri" w:hAnsi="Calibri"/>
          <w:b/>
        </w:rPr>
        <w:t>Leverancen</w:t>
      </w:r>
    </w:p>
    <w:p w:rsidR="0033411C" w:rsidRDefault="00991E41" w:rsidP="004A39D5">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Leverancen angår afhentning af dagrenovation og sikkerhedsmakulering på </w:t>
      </w:r>
      <w:r w:rsidR="009C0DA2">
        <w:rPr>
          <w:rFonts w:ascii="Calibri" w:hAnsi="Calibri"/>
        </w:rPr>
        <w:t>Kunden</w:t>
      </w:r>
      <w:r>
        <w:rPr>
          <w:rFonts w:ascii="Calibri" w:hAnsi="Calibri"/>
        </w:rPr>
        <w:t>s adresse</w:t>
      </w:r>
      <w:r w:rsidR="00BB0E05">
        <w:rPr>
          <w:rFonts w:ascii="Calibri" w:hAnsi="Calibri"/>
        </w:rPr>
        <w:t>r, angivet i Bilag 2.</w:t>
      </w:r>
    </w:p>
    <w:p w:rsidR="004A39D5" w:rsidRDefault="0092786E" w:rsidP="004A39D5">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Leverancen er beskrevet i Bilag 2</w:t>
      </w:r>
      <w:r w:rsidR="0033411C">
        <w:rPr>
          <w:rFonts w:ascii="Calibri" w:hAnsi="Calibri"/>
        </w:rPr>
        <w:t xml:space="preserve"> – </w:t>
      </w:r>
      <w:r w:rsidR="009C0DA2">
        <w:rPr>
          <w:rFonts w:ascii="Calibri" w:hAnsi="Calibri"/>
        </w:rPr>
        <w:t>Kunden</w:t>
      </w:r>
      <w:r w:rsidR="0033411C">
        <w:rPr>
          <w:rFonts w:ascii="Calibri" w:hAnsi="Calibri"/>
        </w:rPr>
        <w:t>s kravspecifikation og Bilag 3 – Leverandørens tilbud.</w:t>
      </w:r>
    </w:p>
    <w:p w:rsidR="0092786E" w:rsidRDefault="0092786E" w:rsidP="00A970F3">
      <w:pPr>
        <w:pStyle w:val="Listeafsnit"/>
        <w:numPr>
          <w:ilvl w:val="1"/>
          <w:numId w:val="1"/>
        </w:numPr>
        <w:tabs>
          <w:tab w:val="clear" w:pos="425"/>
          <w:tab w:val="left" w:pos="709"/>
        </w:tabs>
        <w:spacing w:after="240"/>
        <w:contextualSpacing w:val="0"/>
        <w:rPr>
          <w:rFonts w:ascii="Calibri" w:hAnsi="Calibri"/>
        </w:rPr>
      </w:pPr>
      <w:r w:rsidRPr="0092786E">
        <w:rPr>
          <w:rFonts w:ascii="Calibri" w:hAnsi="Calibri"/>
        </w:rPr>
        <w:lastRenderedPageBreak/>
        <w:t xml:space="preserve">Medmindre Leverandøren specifikt </w:t>
      </w:r>
      <w:r w:rsidR="00562A2F">
        <w:rPr>
          <w:rFonts w:ascii="Calibri" w:hAnsi="Calibri"/>
        </w:rPr>
        <w:t xml:space="preserve">og eksplicit </w:t>
      </w:r>
      <w:r w:rsidRPr="0092786E">
        <w:rPr>
          <w:rFonts w:ascii="Calibri" w:hAnsi="Calibri"/>
        </w:rPr>
        <w:t xml:space="preserve">har taget forbehold for krav i </w:t>
      </w:r>
      <w:r>
        <w:rPr>
          <w:rFonts w:ascii="Calibri" w:hAnsi="Calibri"/>
        </w:rPr>
        <w:t>Bilag 2 eller nærværende Aftale</w:t>
      </w:r>
      <w:r w:rsidRPr="0092786E">
        <w:rPr>
          <w:rFonts w:ascii="Calibri" w:hAnsi="Calibri"/>
        </w:rPr>
        <w:t xml:space="preserve">, er Leverandøren forpligtet til at levere såvel de ydelser, som er krævet i </w:t>
      </w:r>
      <w:r>
        <w:rPr>
          <w:rFonts w:ascii="Calibri" w:hAnsi="Calibri"/>
        </w:rPr>
        <w:t>disse</w:t>
      </w:r>
      <w:r w:rsidRPr="0092786E">
        <w:rPr>
          <w:rFonts w:ascii="Calibri" w:hAnsi="Calibri"/>
        </w:rPr>
        <w:t xml:space="preserve">, som de ydelser der er indeholdt i </w:t>
      </w:r>
      <w:r>
        <w:rPr>
          <w:rFonts w:ascii="Calibri" w:hAnsi="Calibri"/>
        </w:rPr>
        <w:t>Bilag 3</w:t>
      </w:r>
      <w:r w:rsidR="00A970F3">
        <w:rPr>
          <w:rFonts w:ascii="Calibri" w:hAnsi="Calibri"/>
        </w:rPr>
        <w:t>.</w:t>
      </w:r>
    </w:p>
    <w:p w:rsidR="00814E00" w:rsidRDefault="00814E00" w:rsidP="00814E00">
      <w:pPr>
        <w:pStyle w:val="Listeafsnit"/>
        <w:numPr>
          <w:ilvl w:val="2"/>
          <w:numId w:val="1"/>
        </w:numPr>
        <w:tabs>
          <w:tab w:val="clear" w:pos="425"/>
          <w:tab w:val="left" w:pos="709"/>
        </w:tabs>
        <w:spacing w:after="240"/>
        <w:contextualSpacing w:val="0"/>
        <w:rPr>
          <w:rFonts w:ascii="Calibri" w:hAnsi="Calibri"/>
        </w:rPr>
      </w:pPr>
      <w:r>
        <w:rPr>
          <w:rFonts w:ascii="Calibri" w:hAnsi="Calibri"/>
        </w:rPr>
        <w:t xml:space="preserve">I forhold til pkt. 3.1 i Bilag 2 gælder det også at kravene til kvalitet på samme vis er at sidestille med kontraktvilkår, i det omfang der ikke er </w:t>
      </w:r>
      <w:r w:rsidR="00EB1CD1">
        <w:rPr>
          <w:rFonts w:ascii="Calibri" w:hAnsi="Calibri"/>
        </w:rPr>
        <w:t>taget specifikt og eksplicit forbehold for dem.</w:t>
      </w:r>
    </w:p>
    <w:p w:rsidR="00A970F3" w:rsidRDefault="00A970F3" w:rsidP="00713C00">
      <w:pPr>
        <w:pStyle w:val="Listeafsnit"/>
        <w:numPr>
          <w:ilvl w:val="1"/>
          <w:numId w:val="1"/>
        </w:numPr>
        <w:tabs>
          <w:tab w:val="clear" w:pos="425"/>
          <w:tab w:val="left" w:pos="709"/>
        </w:tabs>
        <w:spacing w:after="240"/>
        <w:contextualSpacing w:val="0"/>
        <w:rPr>
          <w:rFonts w:ascii="Calibri" w:hAnsi="Calibri"/>
        </w:rPr>
      </w:pPr>
      <w:bookmarkStart w:id="4" w:name="_Ref398641312"/>
      <w:r>
        <w:rPr>
          <w:rFonts w:ascii="Calibri" w:hAnsi="Calibri"/>
        </w:rPr>
        <w:t xml:space="preserve">Såfremt Leverandøren ikke afhenter renovation og foretager makulering på de aftalte tidspunkter, ifalder Leverandøren en bod svarende til 20 % af prisen for den forsinkede </w:t>
      </w:r>
      <w:r w:rsidR="00713C00">
        <w:rPr>
          <w:rFonts w:ascii="Calibri" w:hAnsi="Calibri"/>
        </w:rPr>
        <w:t xml:space="preserve">del af </w:t>
      </w:r>
      <w:r>
        <w:rPr>
          <w:rFonts w:ascii="Calibri" w:hAnsi="Calibri"/>
        </w:rPr>
        <w:t>ydelse</w:t>
      </w:r>
      <w:r w:rsidR="00713C00">
        <w:rPr>
          <w:rFonts w:ascii="Calibri" w:hAnsi="Calibri"/>
        </w:rPr>
        <w:t>n</w:t>
      </w:r>
      <w:r>
        <w:rPr>
          <w:rFonts w:ascii="Calibri" w:hAnsi="Calibri"/>
        </w:rPr>
        <w:t xml:space="preserve"> multipliceret med antallet af arbejdsdage </w:t>
      </w:r>
      <w:r w:rsidR="00713C00">
        <w:rPr>
          <w:rFonts w:ascii="Calibri" w:hAnsi="Calibri"/>
        </w:rPr>
        <w:t>ydelsen</w:t>
      </w:r>
      <w:r>
        <w:rPr>
          <w:rFonts w:ascii="Calibri" w:hAnsi="Calibri"/>
        </w:rPr>
        <w:t xml:space="preserve"> blev forsinket.</w:t>
      </w:r>
      <w:bookmarkEnd w:id="4"/>
    </w:p>
    <w:p w:rsidR="00843D4C" w:rsidRDefault="00843D4C" w:rsidP="00713C00">
      <w:pPr>
        <w:pStyle w:val="Listeafsnit"/>
        <w:numPr>
          <w:ilvl w:val="2"/>
          <w:numId w:val="1"/>
        </w:numPr>
        <w:tabs>
          <w:tab w:val="clear" w:pos="425"/>
          <w:tab w:val="left" w:pos="709"/>
        </w:tabs>
        <w:spacing w:after="240"/>
        <w:contextualSpacing w:val="0"/>
        <w:rPr>
          <w:rFonts w:ascii="Calibri" w:hAnsi="Calibri"/>
        </w:rPr>
      </w:pPr>
      <w:r>
        <w:rPr>
          <w:rFonts w:ascii="Calibri" w:hAnsi="Calibri"/>
        </w:rPr>
        <w:t xml:space="preserve">Leverandøren skal udarbejde og vedligeholde en tømnings og makuleringsplan, som </w:t>
      </w:r>
      <w:r w:rsidR="00004DD8">
        <w:rPr>
          <w:rFonts w:ascii="Calibri" w:hAnsi="Calibri"/>
        </w:rPr>
        <w:t xml:space="preserve">danner grundlaget for </w:t>
      </w:r>
      <w:r w:rsidR="00EF4313">
        <w:rPr>
          <w:rFonts w:ascii="Calibri" w:hAnsi="Calibri"/>
        </w:rPr>
        <w:t>hvad de aftal</w:t>
      </w:r>
      <w:r w:rsidR="0093543F">
        <w:rPr>
          <w:rFonts w:ascii="Calibri" w:hAnsi="Calibri"/>
        </w:rPr>
        <w:t>t</w:t>
      </w:r>
      <w:r w:rsidR="00EF4313">
        <w:rPr>
          <w:rFonts w:ascii="Calibri" w:hAnsi="Calibri"/>
        </w:rPr>
        <w:t>e tidspunkter er</w:t>
      </w:r>
      <w:r w:rsidR="00E54264">
        <w:rPr>
          <w:rFonts w:ascii="Calibri" w:hAnsi="Calibri"/>
        </w:rPr>
        <w:t xml:space="preserve"> for faste tømninger</w:t>
      </w:r>
      <w:r w:rsidR="00EF4313">
        <w:rPr>
          <w:rFonts w:ascii="Calibri" w:hAnsi="Calibri"/>
        </w:rPr>
        <w:t>, jf. pkt. 2.4</w:t>
      </w:r>
      <w:r w:rsidR="00E54264">
        <w:rPr>
          <w:rFonts w:ascii="Calibri" w:hAnsi="Calibri"/>
        </w:rPr>
        <w:t>. For tømninger på bestilling gælder hvad der konkret er aftalt.</w:t>
      </w:r>
    </w:p>
    <w:p w:rsidR="00A970F3" w:rsidRDefault="008E5F89" w:rsidP="00713C00">
      <w:pPr>
        <w:pStyle w:val="Listeafsnit"/>
        <w:numPr>
          <w:ilvl w:val="2"/>
          <w:numId w:val="1"/>
        </w:numPr>
        <w:tabs>
          <w:tab w:val="clear" w:pos="425"/>
          <w:tab w:val="left" w:pos="709"/>
        </w:tabs>
        <w:spacing w:after="240"/>
        <w:contextualSpacing w:val="0"/>
        <w:rPr>
          <w:rFonts w:ascii="Calibri" w:hAnsi="Calibri"/>
        </w:rPr>
      </w:pPr>
      <w:r>
        <w:rPr>
          <w:rFonts w:ascii="Calibri" w:hAnsi="Calibri"/>
        </w:rPr>
        <w:t>Boden kan ikke overstige 100 %, af prisen for en forsinket ydelse.</w:t>
      </w:r>
    </w:p>
    <w:p w:rsidR="008E5F89" w:rsidRDefault="008E5F89" w:rsidP="00713C00">
      <w:pPr>
        <w:pStyle w:val="Listeafsnit"/>
        <w:numPr>
          <w:ilvl w:val="2"/>
          <w:numId w:val="1"/>
        </w:numPr>
        <w:tabs>
          <w:tab w:val="clear" w:pos="425"/>
          <w:tab w:val="left" w:pos="709"/>
        </w:tabs>
        <w:spacing w:after="240"/>
        <w:contextualSpacing w:val="0"/>
        <w:rPr>
          <w:rFonts w:ascii="Calibri" w:hAnsi="Calibri"/>
        </w:rPr>
      </w:pPr>
      <w:r>
        <w:rPr>
          <w:rFonts w:ascii="Calibri" w:hAnsi="Calibri"/>
        </w:rPr>
        <w:t>Hvis forsinkelsen er på mere end 5 arbejdsdage</w:t>
      </w:r>
      <w:r w:rsidR="00601888">
        <w:rPr>
          <w:rFonts w:ascii="Calibri" w:hAnsi="Calibri"/>
        </w:rPr>
        <w:t>, regnet fra den tid da Kunden har gjort Leverandøren opmærksom på forholdet</w:t>
      </w:r>
      <w:r>
        <w:rPr>
          <w:rFonts w:ascii="Calibri" w:hAnsi="Calibri"/>
        </w:rPr>
        <w:t>, så er der tale om grov misligholdelse fra Leverandørens side.</w:t>
      </w:r>
    </w:p>
    <w:p w:rsidR="008E5F89" w:rsidRPr="008E5F89" w:rsidRDefault="008E5F89" w:rsidP="00713C00">
      <w:pPr>
        <w:pStyle w:val="Listeafsnit"/>
        <w:numPr>
          <w:ilvl w:val="2"/>
          <w:numId w:val="1"/>
        </w:numPr>
        <w:tabs>
          <w:tab w:val="clear" w:pos="425"/>
          <w:tab w:val="left" w:pos="709"/>
        </w:tabs>
        <w:spacing w:after="240"/>
        <w:contextualSpacing w:val="0"/>
        <w:rPr>
          <w:rFonts w:ascii="Calibri" w:hAnsi="Calibri"/>
        </w:rPr>
      </w:pPr>
      <w:r>
        <w:rPr>
          <w:rFonts w:ascii="Calibri" w:hAnsi="Calibri"/>
        </w:rPr>
        <w:t xml:space="preserve">Hvis forhold hos Kunden er skyld i forsinkelsen, så finder pkt. </w:t>
      </w:r>
      <w:r>
        <w:rPr>
          <w:rFonts w:ascii="Calibri" w:hAnsi="Calibri"/>
        </w:rPr>
        <w:fldChar w:fldCharType="begin"/>
      </w:r>
      <w:r>
        <w:rPr>
          <w:rFonts w:ascii="Calibri" w:hAnsi="Calibri"/>
        </w:rPr>
        <w:instrText xml:space="preserve"> REF _Ref398641312 \r \h </w:instrText>
      </w:r>
      <w:r>
        <w:rPr>
          <w:rFonts w:ascii="Calibri" w:hAnsi="Calibri"/>
        </w:rPr>
      </w:r>
      <w:r>
        <w:rPr>
          <w:rFonts w:ascii="Calibri" w:hAnsi="Calibri"/>
        </w:rPr>
        <w:fldChar w:fldCharType="separate"/>
      </w:r>
      <w:r>
        <w:rPr>
          <w:rFonts w:ascii="Calibri" w:hAnsi="Calibri"/>
        </w:rPr>
        <w:t>2.4</w:t>
      </w:r>
      <w:r>
        <w:rPr>
          <w:rFonts w:ascii="Calibri" w:hAnsi="Calibri"/>
        </w:rPr>
        <w:fldChar w:fldCharType="end"/>
      </w:r>
      <w:r>
        <w:rPr>
          <w:rFonts w:ascii="Calibri" w:hAnsi="Calibri"/>
        </w:rPr>
        <w:t xml:space="preserve"> ikke anvendelse.</w:t>
      </w:r>
    </w:p>
    <w:p w:rsidR="00C7329D" w:rsidRDefault="00C7329D" w:rsidP="00C7329D">
      <w:pPr>
        <w:widowControl w:val="0"/>
        <w:numPr>
          <w:ilvl w:val="0"/>
          <w:numId w:val="1"/>
        </w:numPr>
        <w:tabs>
          <w:tab w:val="clear" w:pos="425"/>
          <w:tab w:val="clear" w:pos="851"/>
          <w:tab w:val="clear" w:pos="1276"/>
          <w:tab w:val="clear" w:pos="1701"/>
        </w:tabs>
        <w:spacing w:before="240" w:after="240"/>
        <w:jc w:val="both"/>
        <w:rPr>
          <w:rFonts w:ascii="Calibri" w:hAnsi="Calibri"/>
          <w:b/>
        </w:rPr>
      </w:pPr>
      <w:r>
        <w:rPr>
          <w:rFonts w:ascii="Calibri" w:hAnsi="Calibri"/>
          <w:b/>
        </w:rPr>
        <w:t>Forrang</w:t>
      </w:r>
    </w:p>
    <w:p w:rsidR="00C7329D" w:rsidRDefault="00C7329D" w:rsidP="00C7329D">
      <w:pPr>
        <w:widowControl w:val="0"/>
        <w:numPr>
          <w:ilvl w:val="1"/>
          <w:numId w:val="1"/>
        </w:numPr>
        <w:tabs>
          <w:tab w:val="clear" w:pos="425"/>
          <w:tab w:val="clear" w:pos="851"/>
          <w:tab w:val="clear" w:pos="1276"/>
          <w:tab w:val="clear" w:pos="1701"/>
        </w:tabs>
        <w:spacing w:before="240" w:after="240"/>
        <w:jc w:val="both"/>
        <w:rPr>
          <w:rFonts w:ascii="Calibri" w:hAnsi="Calibri"/>
        </w:rPr>
      </w:pPr>
      <w:r w:rsidRPr="00FB7FA4">
        <w:rPr>
          <w:rFonts w:ascii="Calibri" w:hAnsi="Calibri"/>
        </w:rPr>
        <w:t>Aftalen</w:t>
      </w:r>
      <w:r>
        <w:rPr>
          <w:rFonts w:ascii="Calibri" w:hAnsi="Calibri"/>
        </w:rPr>
        <w:t>, inkl.</w:t>
      </w:r>
      <w:r w:rsidR="005C61A1">
        <w:rPr>
          <w:rFonts w:ascii="Calibri" w:hAnsi="Calibri"/>
        </w:rPr>
        <w:t xml:space="preserve"> samtlige bilag undtagen Bilag 1</w:t>
      </w:r>
      <w:r>
        <w:rPr>
          <w:rFonts w:ascii="Calibri" w:hAnsi="Calibri"/>
        </w:rPr>
        <w:t xml:space="preserve"> og 5,</w:t>
      </w:r>
      <w:r w:rsidRPr="00FB7FA4">
        <w:rPr>
          <w:rFonts w:ascii="Calibri" w:hAnsi="Calibri"/>
        </w:rPr>
        <w:t xml:space="preserve"> har</w:t>
      </w:r>
      <w:r>
        <w:rPr>
          <w:rFonts w:ascii="Calibri" w:hAnsi="Calibri"/>
        </w:rPr>
        <w:t xml:space="preserve"> forrang </w:t>
      </w:r>
      <w:proofErr w:type="gramStart"/>
      <w:r>
        <w:rPr>
          <w:rFonts w:ascii="Calibri" w:hAnsi="Calibri"/>
        </w:rPr>
        <w:t>fremfor</w:t>
      </w:r>
      <w:proofErr w:type="gramEnd"/>
      <w:r>
        <w:rPr>
          <w:rFonts w:ascii="Calibri" w:hAnsi="Calibri"/>
        </w:rPr>
        <w:t xml:space="preserve"> Leverandørens egne forretningsvilkår, vedlagt som Bilag 5.</w:t>
      </w:r>
    </w:p>
    <w:p w:rsidR="00C7329D" w:rsidRDefault="00C7329D" w:rsidP="00C7329D">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I det omfang hverken Aftalen eller Leverandørens forretningsvilkår ikke dækker et givent spørgsmål, da anvendes AB</w:t>
      </w:r>
      <w:r w:rsidR="00F742D9">
        <w:rPr>
          <w:rFonts w:ascii="Calibri" w:hAnsi="Calibri"/>
        </w:rPr>
        <w:t xml:space="preserve"> </w:t>
      </w:r>
      <w:r w:rsidR="005C61A1">
        <w:rPr>
          <w:rFonts w:ascii="Calibri" w:hAnsi="Calibri"/>
        </w:rPr>
        <w:t>Service 2003 (Bilag 1</w:t>
      </w:r>
      <w:r>
        <w:rPr>
          <w:rFonts w:ascii="Calibri" w:hAnsi="Calibri"/>
        </w:rPr>
        <w:t>) til udfyldende fortolkning.</w:t>
      </w:r>
    </w:p>
    <w:p w:rsidR="00662A9E" w:rsidRDefault="00553FFD"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Pr>
          <w:rFonts w:ascii="Calibri" w:hAnsi="Calibri"/>
          <w:b/>
        </w:rPr>
        <w:t>Regelefterlevelse</w:t>
      </w:r>
      <w:r w:rsidR="00662A9E">
        <w:rPr>
          <w:rFonts w:ascii="Calibri" w:hAnsi="Calibri"/>
          <w:b/>
        </w:rPr>
        <w:t xml:space="preserve"> og sikkerhed</w:t>
      </w:r>
    </w:p>
    <w:p w:rsidR="00553FFD" w:rsidRDefault="00662A9E" w:rsidP="00136304">
      <w:pPr>
        <w:widowControl w:val="0"/>
        <w:numPr>
          <w:ilvl w:val="1"/>
          <w:numId w:val="1"/>
        </w:numPr>
        <w:tabs>
          <w:tab w:val="clear" w:pos="425"/>
          <w:tab w:val="clear" w:pos="851"/>
          <w:tab w:val="clear" w:pos="1276"/>
          <w:tab w:val="clear" w:pos="1701"/>
        </w:tabs>
        <w:spacing w:before="240" w:after="240"/>
        <w:jc w:val="both"/>
        <w:rPr>
          <w:rFonts w:ascii="Calibri" w:hAnsi="Calibri"/>
        </w:rPr>
      </w:pPr>
      <w:r w:rsidRPr="00662A9E">
        <w:rPr>
          <w:rFonts w:ascii="Calibri" w:hAnsi="Calibri"/>
        </w:rPr>
        <w:t xml:space="preserve">Leverandøren </w:t>
      </w:r>
      <w:r>
        <w:rPr>
          <w:rFonts w:ascii="Calibri" w:hAnsi="Calibri"/>
        </w:rPr>
        <w:t xml:space="preserve">er forpligtet til at sikre at alle </w:t>
      </w:r>
      <w:r w:rsidR="00553FFD">
        <w:rPr>
          <w:rFonts w:ascii="Calibri" w:hAnsi="Calibri"/>
        </w:rPr>
        <w:t xml:space="preserve">love og </w:t>
      </w:r>
      <w:r>
        <w:rPr>
          <w:rFonts w:ascii="Calibri" w:hAnsi="Calibri"/>
        </w:rPr>
        <w:t>regler overholdes i forbindelse med arbejdets udførelse</w:t>
      </w:r>
      <w:r w:rsidR="00553FFD">
        <w:rPr>
          <w:rFonts w:ascii="Calibri" w:hAnsi="Calibri"/>
        </w:rPr>
        <w:t>.</w:t>
      </w:r>
    </w:p>
    <w:p w:rsidR="00136304" w:rsidRPr="00136304" w:rsidRDefault="00D25198" w:rsidP="00136304">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Hvis</w:t>
      </w:r>
      <w:r w:rsidR="00136304">
        <w:rPr>
          <w:rFonts w:ascii="Calibri" w:hAnsi="Calibri"/>
        </w:rPr>
        <w:t xml:space="preserve"> forhold hos </w:t>
      </w:r>
      <w:r w:rsidR="009C0DA2">
        <w:rPr>
          <w:rFonts w:ascii="Calibri" w:hAnsi="Calibri"/>
        </w:rPr>
        <w:t>Kunden</w:t>
      </w:r>
      <w:r w:rsidR="00136304">
        <w:rPr>
          <w:rFonts w:ascii="Calibri" w:hAnsi="Calibri"/>
        </w:rPr>
        <w:t xml:space="preserve"> ikke er i overensstemmelse med gældende regler på miljø- eller arbejdsmiljøområdet, og Leverandøren derfor ikke på lovlig vis er i stand til at levere </w:t>
      </w:r>
      <w:r>
        <w:rPr>
          <w:rFonts w:ascii="Calibri" w:hAnsi="Calibri"/>
        </w:rPr>
        <w:t xml:space="preserve">sin ydelse, er </w:t>
      </w:r>
      <w:r w:rsidR="009C0DA2">
        <w:rPr>
          <w:rFonts w:ascii="Calibri" w:hAnsi="Calibri"/>
        </w:rPr>
        <w:t>Kunden</w:t>
      </w:r>
      <w:r>
        <w:rPr>
          <w:rFonts w:ascii="Calibri" w:hAnsi="Calibri"/>
        </w:rPr>
        <w:t xml:space="preserve"> forpligtet til at lovliggøre forholdene.</w:t>
      </w:r>
    </w:p>
    <w:p w:rsidR="004A39D5" w:rsidRPr="000B1D6E" w:rsidRDefault="004A39D5"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sidRPr="000B1D6E">
        <w:rPr>
          <w:rFonts w:ascii="Calibri" w:hAnsi="Calibri"/>
          <w:b/>
        </w:rPr>
        <w:t>Vederlag og fakturering</w:t>
      </w:r>
    </w:p>
    <w:p w:rsidR="004A39D5" w:rsidRPr="000B1D6E" w:rsidRDefault="00E07153" w:rsidP="004A39D5">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Leverandøre</w:t>
      </w:r>
      <w:r w:rsidR="0092786E">
        <w:rPr>
          <w:rFonts w:ascii="Calibri" w:hAnsi="Calibri"/>
        </w:rPr>
        <w:t xml:space="preserve">ns priser </w:t>
      </w:r>
      <w:r w:rsidR="00504F81">
        <w:rPr>
          <w:rFonts w:ascii="Calibri" w:hAnsi="Calibri"/>
        </w:rPr>
        <w:t xml:space="preserve">og evt. betalingsplan </w:t>
      </w:r>
      <w:r w:rsidR="0092786E">
        <w:rPr>
          <w:rFonts w:ascii="Calibri" w:hAnsi="Calibri"/>
        </w:rPr>
        <w:t>er beskrevet i Bilag 3</w:t>
      </w:r>
      <w:r>
        <w:rPr>
          <w:rFonts w:ascii="Calibri" w:hAnsi="Calibri"/>
        </w:rPr>
        <w:t>.</w:t>
      </w:r>
    </w:p>
    <w:p w:rsidR="00E07153" w:rsidRPr="00E07153" w:rsidRDefault="00E07153" w:rsidP="00E07153">
      <w:pPr>
        <w:widowControl w:val="0"/>
        <w:numPr>
          <w:ilvl w:val="1"/>
          <w:numId w:val="1"/>
        </w:numPr>
        <w:tabs>
          <w:tab w:val="clear" w:pos="425"/>
          <w:tab w:val="clear" w:pos="851"/>
          <w:tab w:val="clear" w:pos="1276"/>
          <w:tab w:val="clear" w:pos="1701"/>
        </w:tabs>
        <w:spacing w:before="240" w:after="240"/>
        <w:jc w:val="both"/>
        <w:rPr>
          <w:rFonts w:ascii="Calibri" w:hAnsi="Calibri"/>
        </w:rPr>
      </w:pPr>
      <w:r w:rsidRPr="00E07153">
        <w:rPr>
          <w:rFonts w:ascii="Calibri" w:hAnsi="Calibri"/>
        </w:rPr>
        <w:t>Leverandørens priser inkluderer alle fornødne udgifter til kontorhold, IT, administration osv. til understøttelse af dennes ydelser og leverancer.</w:t>
      </w:r>
    </w:p>
    <w:p w:rsidR="00E07153" w:rsidRPr="00E07153" w:rsidRDefault="009C0DA2" w:rsidP="00E07153">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Kunden</w:t>
      </w:r>
      <w:r w:rsidR="00E07153" w:rsidRPr="00E07153">
        <w:rPr>
          <w:rFonts w:ascii="Calibri" w:hAnsi="Calibri"/>
        </w:rPr>
        <w:t xml:space="preserve"> betaler ikke forud for nogen ydelser eller leverancer omfattet af Aftalen.</w:t>
      </w:r>
    </w:p>
    <w:p w:rsidR="00E07153" w:rsidRPr="00E07153" w:rsidRDefault="009C0DA2" w:rsidP="00E07153">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lastRenderedPageBreak/>
        <w:t>Kunden</w:t>
      </w:r>
      <w:r w:rsidR="00E07153" w:rsidRPr="00E07153">
        <w:rPr>
          <w:rFonts w:ascii="Calibri" w:hAnsi="Calibri"/>
        </w:rPr>
        <w:t>s betalingsfrist er 30 dage netto efter modtagelse af fyldestgørende faktura.</w:t>
      </w:r>
    </w:p>
    <w:p w:rsidR="00E07153" w:rsidRDefault="00683399" w:rsidP="00E07153">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K</w:t>
      </w:r>
      <w:r w:rsidR="00E07153" w:rsidRPr="00E07153">
        <w:rPr>
          <w:rFonts w:ascii="Calibri" w:hAnsi="Calibri"/>
        </w:rPr>
        <w:t xml:space="preserve">un elektroniske fakturaer sendt til </w:t>
      </w:r>
      <w:r w:rsidR="009C0DA2">
        <w:rPr>
          <w:rFonts w:ascii="Calibri" w:hAnsi="Calibri"/>
        </w:rPr>
        <w:t>Kundens EAN-nummer</w:t>
      </w:r>
      <w:r>
        <w:rPr>
          <w:rFonts w:ascii="Calibri" w:hAnsi="Calibri"/>
        </w:rPr>
        <w:t xml:space="preserve"> accepteres</w:t>
      </w:r>
      <w:r w:rsidR="00E07153" w:rsidRPr="00E07153">
        <w:rPr>
          <w:rFonts w:ascii="Calibri" w:hAnsi="Calibri"/>
        </w:rPr>
        <w:t xml:space="preserve">. Af alle fakturaer til </w:t>
      </w:r>
      <w:r w:rsidR="009C0DA2">
        <w:rPr>
          <w:rFonts w:ascii="Calibri" w:hAnsi="Calibri"/>
        </w:rPr>
        <w:t>Kunden</w:t>
      </w:r>
      <w:r w:rsidR="00E07153" w:rsidRPr="00E07153">
        <w:rPr>
          <w:rFonts w:ascii="Calibri" w:hAnsi="Calibri"/>
        </w:rPr>
        <w:t xml:space="preserve"> skal det som minimum fremgå, hvem der er </w:t>
      </w:r>
      <w:r w:rsidR="009C0DA2">
        <w:rPr>
          <w:rFonts w:ascii="Calibri" w:hAnsi="Calibri"/>
        </w:rPr>
        <w:t>Kunden</w:t>
      </w:r>
      <w:r w:rsidR="00E07153" w:rsidRPr="00E07153">
        <w:rPr>
          <w:rFonts w:ascii="Calibri" w:hAnsi="Calibri"/>
        </w:rPr>
        <w:t xml:space="preserve">s kontaktperson og </w:t>
      </w:r>
      <w:r>
        <w:rPr>
          <w:rFonts w:ascii="Calibri" w:hAnsi="Calibri"/>
        </w:rPr>
        <w:t>hvilke ydelser der faktureres for</w:t>
      </w:r>
      <w:r w:rsidR="00E07153" w:rsidRPr="00E07153">
        <w:rPr>
          <w:rFonts w:ascii="Calibri" w:hAnsi="Calibri"/>
        </w:rPr>
        <w:t>.</w:t>
      </w:r>
    </w:p>
    <w:p w:rsidR="00683399" w:rsidRDefault="00683399" w:rsidP="00E07153">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Faktura for ydelser skal altid sendes til den af institution hos Kunden, som ydelsen er blevet </w:t>
      </w:r>
      <w:r w:rsidR="00FB393E">
        <w:rPr>
          <w:rFonts w:ascii="Calibri" w:hAnsi="Calibri"/>
        </w:rPr>
        <w:t>udført hos</w:t>
      </w:r>
      <w:r>
        <w:rPr>
          <w:rFonts w:ascii="Calibri" w:hAnsi="Calibri"/>
        </w:rPr>
        <w:t>:</w:t>
      </w:r>
    </w:p>
    <w:p w:rsidR="009C0DA2" w:rsidRDefault="009C0DA2" w:rsidP="009C0DA2">
      <w:pPr>
        <w:widowControl w:val="0"/>
        <w:numPr>
          <w:ilvl w:val="2"/>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Sundhedsstyrelsens EAN nr. er: </w:t>
      </w:r>
      <w:r w:rsidRPr="00E07153">
        <w:rPr>
          <w:rFonts w:ascii="Calibri" w:hAnsi="Calibri"/>
        </w:rPr>
        <w:t>5798000363007</w:t>
      </w:r>
    </w:p>
    <w:p w:rsidR="009C0DA2" w:rsidRPr="00E07153" w:rsidRDefault="009C0DA2" w:rsidP="009C0DA2">
      <w:pPr>
        <w:widowControl w:val="0"/>
        <w:numPr>
          <w:ilvl w:val="2"/>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Ministeriet for Sundhed og Forebyggelses EAN nr. er: </w:t>
      </w:r>
      <w:r w:rsidRPr="009C0DA2">
        <w:rPr>
          <w:rFonts w:ascii="Calibri" w:hAnsi="Calibri"/>
        </w:rPr>
        <w:t>5798000362055</w:t>
      </w:r>
    </w:p>
    <w:p w:rsidR="004A39D5" w:rsidRPr="000A2C6C" w:rsidRDefault="009256D2" w:rsidP="004A39D5">
      <w:pPr>
        <w:widowControl w:val="0"/>
        <w:numPr>
          <w:ilvl w:val="1"/>
          <w:numId w:val="1"/>
        </w:numPr>
        <w:tabs>
          <w:tab w:val="clear" w:pos="425"/>
          <w:tab w:val="clear" w:pos="851"/>
          <w:tab w:val="clear" w:pos="1276"/>
          <w:tab w:val="clear" w:pos="1701"/>
        </w:tabs>
        <w:spacing w:before="240" w:after="240"/>
        <w:jc w:val="both"/>
        <w:rPr>
          <w:rFonts w:asciiTheme="minorHAnsi" w:hAnsiTheme="minorHAnsi" w:cstheme="minorHAnsi"/>
        </w:rPr>
      </w:pPr>
      <w:r>
        <w:rPr>
          <w:rFonts w:ascii="Calibri" w:hAnsi="Calibri"/>
        </w:rPr>
        <w:t>I tilfæl</w:t>
      </w:r>
      <w:r w:rsidR="000A2C6C">
        <w:rPr>
          <w:rFonts w:ascii="Calibri" w:hAnsi="Calibri"/>
        </w:rPr>
        <w:t xml:space="preserve">de af ændringer i lovgivning, overenskomster eller andre omkostningsdrivende forhold som Leverandøren ikke har kontrol over, så har Leverandøren ret til at foretage en prisregulering én gang om året, d. 1. </w:t>
      </w:r>
      <w:r w:rsidR="00FC6D4C">
        <w:rPr>
          <w:rFonts w:ascii="Calibri" w:hAnsi="Calibri"/>
        </w:rPr>
        <w:t>februar</w:t>
      </w:r>
      <w:r w:rsidR="000A2C6C">
        <w:rPr>
          <w:rFonts w:ascii="Calibri" w:hAnsi="Calibri"/>
        </w:rPr>
        <w:t>.</w:t>
      </w:r>
    </w:p>
    <w:p w:rsidR="000A2C6C" w:rsidRPr="00AA3534" w:rsidRDefault="000A2C6C" w:rsidP="000A2C6C">
      <w:pPr>
        <w:widowControl w:val="0"/>
        <w:numPr>
          <w:ilvl w:val="2"/>
          <w:numId w:val="1"/>
        </w:numPr>
        <w:tabs>
          <w:tab w:val="clear" w:pos="425"/>
          <w:tab w:val="clear" w:pos="851"/>
          <w:tab w:val="clear" w:pos="1276"/>
          <w:tab w:val="clear" w:pos="1701"/>
        </w:tabs>
        <w:spacing w:before="240" w:after="240"/>
        <w:jc w:val="both"/>
        <w:rPr>
          <w:rFonts w:asciiTheme="minorHAnsi" w:hAnsiTheme="minorHAnsi" w:cstheme="minorHAnsi"/>
        </w:rPr>
      </w:pPr>
      <w:r>
        <w:rPr>
          <w:rFonts w:ascii="Calibri" w:hAnsi="Calibri"/>
        </w:rPr>
        <w:t xml:space="preserve">Leverandøren skal i forbindelse med en prisregulering redegøre for beregningsgrundlaget, således at </w:t>
      </w:r>
      <w:r w:rsidR="009C0DA2">
        <w:rPr>
          <w:rFonts w:ascii="Calibri" w:hAnsi="Calibri"/>
        </w:rPr>
        <w:t>Kunden</w:t>
      </w:r>
      <w:r>
        <w:rPr>
          <w:rFonts w:ascii="Calibri" w:hAnsi="Calibri"/>
        </w:rPr>
        <w:t xml:space="preserve"> kan tage stilling til om prisreguleringen er sagligt begrundet.</w:t>
      </w:r>
    </w:p>
    <w:p w:rsidR="00AA3534" w:rsidRPr="000A2C6C" w:rsidRDefault="00AA3534" w:rsidP="000A2C6C">
      <w:pPr>
        <w:widowControl w:val="0"/>
        <w:numPr>
          <w:ilvl w:val="2"/>
          <w:numId w:val="1"/>
        </w:numPr>
        <w:tabs>
          <w:tab w:val="clear" w:pos="425"/>
          <w:tab w:val="clear" w:pos="851"/>
          <w:tab w:val="clear" w:pos="1276"/>
          <w:tab w:val="clear" w:pos="1701"/>
        </w:tabs>
        <w:spacing w:before="240" w:after="240"/>
        <w:jc w:val="both"/>
        <w:rPr>
          <w:rFonts w:asciiTheme="minorHAnsi" w:hAnsiTheme="minorHAnsi" w:cstheme="minorHAnsi"/>
        </w:rPr>
      </w:pPr>
      <w:r>
        <w:rPr>
          <w:rFonts w:ascii="Calibri" w:hAnsi="Calibri"/>
        </w:rPr>
        <w:t xml:space="preserve">Såfremt </w:t>
      </w:r>
      <w:r w:rsidR="009C0DA2">
        <w:rPr>
          <w:rFonts w:ascii="Calibri" w:hAnsi="Calibri"/>
        </w:rPr>
        <w:t>Kunden</w:t>
      </w:r>
      <w:r>
        <w:rPr>
          <w:rFonts w:ascii="Calibri" w:hAnsi="Calibri"/>
        </w:rPr>
        <w:t xml:space="preserve"> og Leverandøren ikke kan enes om hvorvidt en prisregulering er sagligt begrundet, skal der foretages syn og skøn, jf. bestemmelserne i AB</w:t>
      </w:r>
      <w:r w:rsidR="00F742D9">
        <w:rPr>
          <w:rFonts w:ascii="Calibri" w:hAnsi="Calibri"/>
        </w:rPr>
        <w:t xml:space="preserve"> </w:t>
      </w:r>
      <w:r>
        <w:rPr>
          <w:rFonts w:ascii="Calibri" w:hAnsi="Calibri"/>
        </w:rPr>
        <w:t>Service 2003.</w:t>
      </w:r>
    </w:p>
    <w:p w:rsidR="000A2C6C" w:rsidRPr="009256D2" w:rsidRDefault="000A2C6C" w:rsidP="000A2C6C">
      <w:pPr>
        <w:widowControl w:val="0"/>
        <w:numPr>
          <w:ilvl w:val="2"/>
          <w:numId w:val="1"/>
        </w:numPr>
        <w:tabs>
          <w:tab w:val="clear" w:pos="425"/>
          <w:tab w:val="clear" w:pos="851"/>
          <w:tab w:val="clear" w:pos="1276"/>
          <w:tab w:val="clear" w:pos="1701"/>
        </w:tabs>
        <w:spacing w:before="240" w:after="240"/>
        <w:jc w:val="both"/>
        <w:rPr>
          <w:rFonts w:asciiTheme="minorHAnsi" w:hAnsiTheme="minorHAnsi" w:cstheme="minorHAnsi"/>
        </w:rPr>
      </w:pPr>
      <w:r>
        <w:rPr>
          <w:rFonts w:ascii="Calibri" w:hAnsi="Calibri"/>
        </w:rPr>
        <w:t xml:space="preserve">Leverandøren har pligt til at oplyse </w:t>
      </w:r>
      <w:r w:rsidR="009C0DA2">
        <w:rPr>
          <w:rFonts w:ascii="Calibri" w:hAnsi="Calibri"/>
        </w:rPr>
        <w:t>Kunden</w:t>
      </w:r>
      <w:r>
        <w:rPr>
          <w:rFonts w:ascii="Calibri" w:hAnsi="Calibri"/>
        </w:rPr>
        <w:t xml:space="preserve"> om evt. reduktioner i omkostninger, som f.eks. nedsættelse af afgifter, der kan </w:t>
      </w:r>
      <w:r w:rsidR="00AA3534">
        <w:rPr>
          <w:rFonts w:ascii="Calibri" w:hAnsi="Calibri"/>
        </w:rPr>
        <w:t xml:space="preserve">berettige en prisregulering i </w:t>
      </w:r>
      <w:r w:rsidR="009C0DA2">
        <w:rPr>
          <w:rFonts w:ascii="Calibri" w:hAnsi="Calibri"/>
        </w:rPr>
        <w:t>Kunden</w:t>
      </w:r>
      <w:r w:rsidR="00AA3534">
        <w:rPr>
          <w:rFonts w:ascii="Calibri" w:hAnsi="Calibri"/>
        </w:rPr>
        <w:t>s favør.</w:t>
      </w:r>
    </w:p>
    <w:p w:rsidR="009256D2" w:rsidRPr="009256D2" w:rsidRDefault="009256D2" w:rsidP="009256D2">
      <w:pPr>
        <w:pStyle w:val="Listeafsnit"/>
        <w:numPr>
          <w:ilvl w:val="1"/>
          <w:numId w:val="1"/>
        </w:numPr>
        <w:tabs>
          <w:tab w:val="clear" w:pos="425"/>
          <w:tab w:val="clear" w:pos="851"/>
          <w:tab w:val="clear" w:pos="1276"/>
          <w:tab w:val="clear" w:pos="1701"/>
        </w:tabs>
        <w:spacing w:before="120"/>
        <w:contextualSpacing w:val="0"/>
        <w:rPr>
          <w:rFonts w:asciiTheme="minorHAnsi" w:hAnsiTheme="minorHAnsi" w:cstheme="minorHAnsi"/>
        </w:rPr>
      </w:pPr>
      <w:r w:rsidRPr="009256D2">
        <w:rPr>
          <w:rFonts w:asciiTheme="minorHAnsi" w:hAnsiTheme="minorHAnsi" w:cstheme="minorHAnsi"/>
        </w:rPr>
        <w:t xml:space="preserve">Såfremt Leverandøren fremsender en faktura med fejl, som kan tilskrives Leverandøren, og som kræver fremsendelse af en ny faktura, er </w:t>
      </w:r>
      <w:r w:rsidR="009C0DA2">
        <w:rPr>
          <w:rFonts w:asciiTheme="minorHAnsi" w:hAnsiTheme="minorHAnsi" w:cstheme="minorHAnsi"/>
        </w:rPr>
        <w:t>Kunden</w:t>
      </w:r>
      <w:r w:rsidRPr="009256D2">
        <w:rPr>
          <w:rFonts w:asciiTheme="minorHAnsi" w:hAnsiTheme="minorHAnsi" w:cstheme="minorHAnsi"/>
        </w:rPr>
        <w:t xml:space="preserve"> berettiget til en bod svarende til 1 % af det fejlagtigt fakturerede/specificerede beløb. Leverandøren skal af egen drift fremsende en korrekt faktura, hvor boden indgår som en selvstændig kreditering. Betalingsfristen for Leverandørens evt. ifaldne bod er 30 dage netto fra tidspunktet, hvor boden blev udløst.</w:t>
      </w:r>
    </w:p>
    <w:p w:rsidR="004A39D5" w:rsidRPr="000B1D6E" w:rsidRDefault="009B4514"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Pr>
          <w:rFonts w:ascii="Calibri" w:hAnsi="Calibri"/>
          <w:b/>
        </w:rPr>
        <w:t>Løbetid og opsigelse</w:t>
      </w:r>
    </w:p>
    <w:p w:rsidR="004A39D5" w:rsidRDefault="009B4514" w:rsidP="004A39D5">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Aftalen løber på ubestemt tid indtil én af parterne opsiger den.</w:t>
      </w:r>
    </w:p>
    <w:p w:rsidR="009B4514" w:rsidRDefault="009B4514" w:rsidP="004A39D5">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De første tre år er aftalen uopsigelig for begge parter, derefter kan den opsiges med løbende måned plus tre måneders varsel.</w:t>
      </w:r>
    </w:p>
    <w:p w:rsidR="00843D4C" w:rsidRDefault="00843D4C" w:rsidP="004A39D5">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t>Leverancerne under Aftalen begynder på følgende datoer:</w:t>
      </w:r>
    </w:p>
    <w:p w:rsidR="00843D4C" w:rsidRDefault="00843D4C" w:rsidP="00843D4C">
      <w:pPr>
        <w:widowControl w:val="0"/>
        <w:numPr>
          <w:ilvl w:val="2"/>
          <w:numId w:val="1"/>
        </w:numPr>
        <w:tabs>
          <w:tab w:val="clear" w:pos="425"/>
          <w:tab w:val="clear" w:pos="851"/>
          <w:tab w:val="clear" w:pos="1276"/>
          <w:tab w:val="clear" w:pos="1701"/>
        </w:tabs>
        <w:spacing w:before="240" w:after="240"/>
        <w:jc w:val="both"/>
        <w:rPr>
          <w:rFonts w:ascii="Calibri" w:hAnsi="Calibri"/>
        </w:rPr>
      </w:pPr>
      <w:r>
        <w:rPr>
          <w:rFonts w:ascii="Calibri" w:hAnsi="Calibri"/>
        </w:rPr>
        <w:t>Sundhedsstyrelsen</w:t>
      </w:r>
      <w:r w:rsidR="00883E69">
        <w:rPr>
          <w:rFonts w:ascii="Calibri" w:hAnsi="Calibri"/>
        </w:rPr>
        <w:t xml:space="preserve">: </w:t>
      </w:r>
      <w:r w:rsidR="00883E69" w:rsidRPr="00CB476E">
        <w:rPr>
          <w:rFonts w:ascii="Calibri" w:hAnsi="Calibri"/>
        </w:rPr>
        <w:t xml:space="preserve">d. 1. </w:t>
      </w:r>
      <w:r w:rsidR="00CB476E" w:rsidRPr="00CB476E">
        <w:rPr>
          <w:rFonts w:ascii="Calibri" w:hAnsi="Calibri"/>
        </w:rPr>
        <w:t>februar</w:t>
      </w:r>
      <w:r w:rsidR="00883E69" w:rsidRPr="00CB476E">
        <w:rPr>
          <w:rFonts w:ascii="Calibri" w:hAnsi="Calibri"/>
        </w:rPr>
        <w:t xml:space="preserve"> 2015</w:t>
      </w:r>
    </w:p>
    <w:p w:rsidR="00843D4C" w:rsidRDefault="00843D4C" w:rsidP="00843D4C">
      <w:pPr>
        <w:widowControl w:val="0"/>
        <w:numPr>
          <w:ilvl w:val="2"/>
          <w:numId w:val="1"/>
        </w:numPr>
        <w:tabs>
          <w:tab w:val="clear" w:pos="425"/>
          <w:tab w:val="clear" w:pos="851"/>
          <w:tab w:val="clear" w:pos="1276"/>
          <w:tab w:val="clear" w:pos="1701"/>
        </w:tabs>
        <w:spacing w:before="240" w:after="240"/>
        <w:jc w:val="both"/>
        <w:rPr>
          <w:rFonts w:ascii="Calibri" w:hAnsi="Calibri"/>
        </w:rPr>
      </w:pPr>
      <w:r>
        <w:rPr>
          <w:rFonts w:ascii="Calibri" w:hAnsi="Calibri"/>
        </w:rPr>
        <w:t xml:space="preserve">Statens Institut for Strålingsbeskyttelse: d. </w:t>
      </w:r>
      <w:r w:rsidRPr="00CB476E">
        <w:rPr>
          <w:rFonts w:ascii="Calibri" w:hAnsi="Calibri"/>
        </w:rPr>
        <w:t>19. december 2015</w:t>
      </w:r>
      <w:r w:rsidR="00BA439F">
        <w:rPr>
          <w:rFonts w:ascii="Calibri" w:hAnsi="Calibri"/>
        </w:rPr>
        <w:t xml:space="preserve"> for renovation og d. 1. februar 2015 </w:t>
      </w:r>
      <w:bookmarkStart w:id="5" w:name="_GoBack"/>
      <w:bookmarkEnd w:id="5"/>
      <w:r w:rsidR="00BA439F">
        <w:rPr>
          <w:rFonts w:ascii="Calibri" w:hAnsi="Calibri"/>
        </w:rPr>
        <w:t>for makulering.</w:t>
      </w:r>
    </w:p>
    <w:p w:rsidR="00843D4C" w:rsidRDefault="00883E69" w:rsidP="00843D4C">
      <w:pPr>
        <w:widowControl w:val="0"/>
        <w:numPr>
          <w:ilvl w:val="2"/>
          <w:numId w:val="1"/>
        </w:numPr>
        <w:tabs>
          <w:tab w:val="clear" w:pos="425"/>
          <w:tab w:val="clear" w:pos="851"/>
          <w:tab w:val="clear" w:pos="1276"/>
          <w:tab w:val="clear" w:pos="1701"/>
        </w:tabs>
        <w:spacing w:before="240" w:after="240"/>
        <w:jc w:val="both"/>
        <w:rPr>
          <w:rFonts w:ascii="Calibri" w:hAnsi="Calibri"/>
        </w:rPr>
      </w:pPr>
      <w:r>
        <w:rPr>
          <w:rFonts w:ascii="Calibri" w:hAnsi="Calibri"/>
        </w:rPr>
        <w:t>Ministeriet for Sundhed og Fore</w:t>
      </w:r>
      <w:r w:rsidR="00843D4C">
        <w:rPr>
          <w:rFonts w:ascii="Calibri" w:hAnsi="Calibri"/>
        </w:rPr>
        <w:t xml:space="preserve">byggelse: </w:t>
      </w:r>
      <w:r w:rsidR="00FC6D4C" w:rsidRPr="00FC6D4C">
        <w:rPr>
          <w:rFonts w:ascii="Calibri" w:hAnsi="Calibri"/>
        </w:rPr>
        <w:t xml:space="preserve">1. </w:t>
      </w:r>
      <w:r w:rsidR="00FC6D4C">
        <w:rPr>
          <w:rFonts w:ascii="Calibri" w:hAnsi="Calibri"/>
        </w:rPr>
        <w:t>februar 2015.</w:t>
      </w:r>
    </w:p>
    <w:p w:rsidR="004A39D5" w:rsidRPr="000B1D6E" w:rsidRDefault="004A39D5"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sidRPr="000B1D6E">
        <w:rPr>
          <w:rFonts w:ascii="Calibri" w:hAnsi="Calibri"/>
          <w:b/>
        </w:rPr>
        <w:t>Samarbejde</w:t>
      </w:r>
    </w:p>
    <w:p w:rsidR="006B68F2" w:rsidRPr="000B1D6E" w:rsidRDefault="00964D87" w:rsidP="004A39D5">
      <w:pPr>
        <w:widowControl w:val="0"/>
        <w:numPr>
          <w:ilvl w:val="1"/>
          <w:numId w:val="1"/>
        </w:numPr>
        <w:tabs>
          <w:tab w:val="clear" w:pos="425"/>
          <w:tab w:val="clear" w:pos="851"/>
          <w:tab w:val="clear" w:pos="1276"/>
          <w:tab w:val="clear" w:pos="1701"/>
        </w:tabs>
        <w:spacing w:before="240" w:after="240"/>
        <w:jc w:val="both"/>
        <w:rPr>
          <w:rFonts w:ascii="Calibri" w:hAnsi="Calibri"/>
        </w:rPr>
      </w:pPr>
      <w:r>
        <w:rPr>
          <w:rFonts w:ascii="Calibri" w:hAnsi="Calibri"/>
        </w:rPr>
        <w:lastRenderedPageBreak/>
        <w:t>Parternes kontaktoplysninger fremgår af Bilag 6.</w:t>
      </w:r>
    </w:p>
    <w:p w:rsidR="004A39D5" w:rsidRPr="000B1D6E" w:rsidRDefault="004A39D5"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sidRPr="000B1D6E">
        <w:rPr>
          <w:rFonts w:ascii="Calibri" w:hAnsi="Calibri"/>
          <w:b/>
        </w:rPr>
        <w:t>Vilkår og bestemmelser</w:t>
      </w:r>
    </w:p>
    <w:p w:rsidR="00811D9D" w:rsidRPr="00932035" w:rsidRDefault="00811D9D" w:rsidP="00811D9D">
      <w:pPr>
        <w:pStyle w:val="Listeafsnit"/>
        <w:numPr>
          <w:ilvl w:val="1"/>
          <w:numId w:val="1"/>
        </w:numPr>
        <w:tabs>
          <w:tab w:val="clear" w:pos="425"/>
          <w:tab w:val="left" w:pos="709"/>
        </w:tabs>
        <w:rPr>
          <w:rFonts w:asciiTheme="minorHAnsi" w:hAnsiTheme="minorHAnsi" w:cstheme="minorHAnsi"/>
        </w:rPr>
      </w:pPr>
      <w:r w:rsidRPr="00932035">
        <w:rPr>
          <w:rFonts w:asciiTheme="minorHAnsi" w:hAnsiTheme="minorHAnsi" w:cstheme="minorHAnsi"/>
        </w:rPr>
        <w:t>Parternes erstatningspligtigt følger dansk rets almindelige regler. Parterne kan dog ikke kræve erstatning for driftstab, tabt avance eller andet indirekte tab.</w:t>
      </w:r>
    </w:p>
    <w:p w:rsidR="00F742D9" w:rsidRPr="00932035" w:rsidRDefault="00F742D9" w:rsidP="00F742D9">
      <w:pPr>
        <w:pStyle w:val="Listeafsnit"/>
        <w:numPr>
          <w:ilvl w:val="1"/>
          <w:numId w:val="1"/>
        </w:numPr>
        <w:tabs>
          <w:tab w:val="clear" w:pos="425"/>
          <w:tab w:val="clear" w:pos="851"/>
          <w:tab w:val="clear" w:pos="1276"/>
          <w:tab w:val="clear" w:pos="1701"/>
        </w:tabs>
        <w:spacing w:before="120"/>
        <w:contextualSpacing w:val="0"/>
        <w:jc w:val="both"/>
        <w:rPr>
          <w:rFonts w:asciiTheme="minorHAnsi" w:hAnsiTheme="minorHAnsi" w:cstheme="minorHAnsi"/>
        </w:rPr>
      </w:pPr>
      <w:r w:rsidRPr="00932035">
        <w:rPr>
          <w:rFonts w:asciiTheme="minorHAnsi" w:hAnsiTheme="minorHAnsi" w:cstheme="minorHAnsi"/>
        </w:rPr>
        <w:t xml:space="preserve">Dansk rets almindelige bestemmelser om mangler og </w:t>
      </w:r>
      <w:proofErr w:type="spellStart"/>
      <w:r w:rsidRPr="00932035">
        <w:rPr>
          <w:rFonts w:asciiTheme="minorHAnsi" w:hAnsiTheme="minorHAnsi" w:cstheme="minorHAnsi"/>
        </w:rPr>
        <w:t>hævebeføjelser</w:t>
      </w:r>
      <w:proofErr w:type="spellEnd"/>
      <w:r w:rsidRPr="00932035">
        <w:rPr>
          <w:rFonts w:asciiTheme="minorHAnsi" w:hAnsiTheme="minorHAnsi" w:cstheme="minorHAnsi"/>
        </w:rPr>
        <w:t xml:space="preserve"> for handelskøb finder anvendelse på nærværende aftale.</w:t>
      </w:r>
    </w:p>
    <w:p w:rsidR="00F742D9" w:rsidRPr="00932035" w:rsidRDefault="00F742D9" w:rsidP="00F742D9">
      <w:pPr>
        <w:pStyle w:val="Listeafsnit"/>
        <w:numPr>
          <w:ilvl w:val="1"/>
          <w:numId w:val="1"/>
        </w:numPr>
        <w:tabs>
          <w:tab w:val="clear" w:pos="425"/>
          <w:tab w:val="clear" w:pos="851"/>
          <w:tab w:val="clear" w:pos="1276"/>
          <w:tab w:val="clear" w:pos="1701"/>
        </w:tabs>
        <w:spacing w:before="120"/>
        <w:contextualSpacing w:val="0"/>
        <w:jc w:val="both"/>
        <w:rPr>
          <w:rFonts w:asciiTheme="minorHAnsi" w:hAnsiTheme="minorHAnsi" w:cstheme="minorHAnsi"/>
        </w:rPr>
      </w:pPr>
      <w:r w:rsidRPr="00932035">
        <w:rPr>
          <w:rFonts w:asciiTheme="minorHAnsi" w:hAnsiTheme="minorHAnsi" w:cstheme="minorHAnsi"/>
        </w:rPr>
        <w:t>Opstår der forsinkelser i leverancerne, eller konstateres der fejl eller mangler, påhviler det den part som erkender dette, omgående og skriftligt at give den anden part meddelelse herom.</w:t>
      </w:r>
    </w:p>
    <w:p w:rsidR="00F742D9" w:rsidRPr="00932035" w:rsidRDefault="00F742D9" w:rsidP="00F742D9">
      <w:pPr>
        <w:pStyle w:val="Listeafsnit"/>
        <w:numPr>
          <w:ilvl w:val="1"/>
          <w:numId w:val="1"/>
        </w:numPr>
        <w:tabs>
          <w:tab w:val="clear" w:pos="425"/>
          <w:tab w:val="clear" w:pos="851"/>
          <w:tab w:val="clear" w:pos="1276"/>
          <w:tab w:val="clear" w:pos="1701"/>
        </w:tabs>
        <w:spacing w:before="120"/>
        <w:contextualSpacing w:val="0"/>
        <w:jc w:val="both"/>
        <w:rPr>
          <w:rFonts w:asciiTheme="minorHAnsi" w:hAnsiTheme="minorHAnsi" w:cstheme="minorHAnsi"/>
        </w:rPr>
      </w:pPr>
      <w:r w:rsidRPr="00932035">
        <w:rPr>
          <w:rFonts w:asciiTheme="minorHAnsi" w:hAnsiTheme="minorHAnsi" w:cstheme="minorHAnsi"/>
        </w:rPr>
        <w:t xml:space="preserve">Leverandøren, dennes medarbejdere og underleverandører er undergivet ubetinget tavshedspligt om enhver oplysning af fortrolig art, som de måtte komme i besiddelse af eller blevet bekendt med under Aftalens opfyldelse, herunder oplysninger om </w:t>
      </w:r>
      <w:r w:rsidR="009C0DA2">
        <w:rPr>
          <w:rFonts w:asciiTheme="minorHAnsi" w:hAnsiTheme="minorHAnsi" w:cstheme="minorHAnsi"/>
        </w:rPr>
        <w:t>Kunden</w:t>
      </w:r>
      <w:r w:rsidRPr="00932035">
        <w:rPr>
          <w:rFonts w:asciiTheme="minorHAnsi" w:hAnsiTheme="minorHAnsi" w:cstheme="minorHAnsi"/>
        </w:rPr>
        <w:t xml:space="preserve">s interne forhold, forhold om borgere og data i </w:t>
      </w:r>
      <w:r w:rsidR="009C0DA2">
        <w:rPr>
          <w:rFonts w:asciiTheme="minorHAnsi" w:hAnsiTheme="minorHAnsi" w:cstheme="minorHAnsi"/>
        </w:rPr>
        <w:t>Kunden</w:t>
      </w:r>
      <w:r w:rsidRPr="00932035">
        <w:rPr>
          <w:rFonts w:asciiTheme="minorHAnsi" w:hAnsiTheme="minorHAnsi" w:cstheme="minorHAnsi"/>
        </w:rPr>
        <w:t>s IT-systemer.</w:t>
      </w:r>
    </w:p>
    <w:p w:rsidR="00F742D9" w:rsidRPr="00932035" w:rsidRDefault="00F742D9" w:rsidP="004A39D5">
      <w:pPr>
        <w:widowControl w:val="0"/>
        <w:numPr>
          <w:ilvl w:val="1"/>
          <w:numId w:val="1"/>
        </w:numPr>
        <w:tabs>
          <w:tab w:val="clear" w:pos="425"/>
          <w:tab w:val="clear" w:pos="851"/>
          <w:tab w:val="clear" w:pos="1276"/>
          <w:tab w:val="clear" w:pos="1701"/>
        </w:tabs>
        <w:spacing w:before="240" w:after="240"/>
        <w:jc w:val="both"/>
        <w:rPr>
          <w:rFonts w:asciiTheme="minorHAnsi" w:hAnsiTheme="minorHAnsi" w:cstheme="minorHAnsi"/>
        </w:rPr>
      </w:pPr>
      <w:r w:rsidRPr="00932035">
        <w:rPr>
          <w:rFonts w:asciiTheme="minorHAnsi" w:hAnsiTheme="minorHAnsi" w:cstheme="minorHAnsi"/>
        </w:rPr>
        <w:t xml:space="preserve">Leverandøren må gerne anføre </w:t>
      </w:r>
      <w:r w:rsidR="009C0DA2">
        <w:rPr>
          <w:rFonts w:asciiTheme="minorHAnsi" w:hAnsiTheme="minorHAnsi" w:cstheme="minorHAnsi"/>
        </w:rPr>
        <w:t>Kunden</w:t>
      </w:r>
      <w:r w:rsidRPr="00932035">
        <w:rPr>
          <w:rFonts w:asciiTheme="minorHAnsi" w:hAnsiTheme="minorHAnsi" w:cstheme="minorHAnsi"/>
        </w:rPr>
        <w:t xml:space="preserve"> på sin referenceliste. Leverandøren må ikke på anden vis anvende </w:t>
      </w:r>
      <w:r w:rsidR="009C0DA2">
        <w:rPr>
          <w:rFonts w:asciiTheme="minorHAnsi" w:hAnsiTheme="minorHAnsi" w:cstheme="minorHAnsi"/>
        </w:rPr>
        <w:t>Kunden</w:t>
      </w:r>
      <w:r w:rsidRPr="00932035">
        <w:rPr>
          <w:rFonts w:asciiTheme="minorHAnsi" w:hAnsiTheme="minorHAnsi" w:cstheme="minorHAnsi"/>
        </w:rPr>
        <w:t>s navn i markedsføringssammenhæng uden skriftlig tilladelse.</w:t>
      </w:r>
    </w:p>
    <w:p w:rsidR="00F742D9" w:rsidRPr="00932035" w:rsidRDefault="00F742D9" w:rsidP="00F742D9">
      <w:pPr>
        <w:pStyle w:val="Listeafsnit"/>
        <w:numPr>
          <w:ilvl w:val="1"/>
          <w:numId w:val="1"/>
        </w:numPr>
        <w:tabs>
          <w:tab w:val="clear" w:pos="425"/>
          <w:tab w:val="clear" w:pos="851"/>
          <w:tab w:val="clear" w:pos="1276"/>
          <w:tab w:val="clear" w:pos="1701"/>
        </w:tabs>
        <w:spacing w:before="120"/>
        <w:contextualSpacing w:val="0"/>
        <w:jc w:val="both"/>
        <w:rPr>
          <w:rFonts w:asciiTheme="minorHAnsi" w:hAnsiTheme="minorHAnsi" w:cstheme="minorHAnsi"/>
        </w:rPr>
      </w:pPr>
      <w:r w:rsidRPr="00932035">
        <w:rPr>
          <w:rFonts w:asciiTheme="minorHAnsi" w:hAnsiTheme="minorHAnsi" w:cstheme="minorHAnsi"/>
        </w:rPr>
        <w:t xml:space="preserve">Leverandøren skal opretholde en ansvarsforsikring, der behørigt dækker Leverandørens ansvar under Aftalen. Leverandøren skal på </w:t>
      </w:r>
      <w:r w:rsidR="009C0DA2">
        <w:rPr>
          <w:rFonts w:asciiTheme="minorHAnsi" w:hAnsiTheme="minorHAnsi" w:cstheme="minorHAnsi"/>
        </w:rPr>
        <w:t>Kunden</w:t>
      </w:r>
      <w:r w:rsidRPr="00932035">
        <w:rPr>
          <w:rFonts w:asciiTheme="minorHAnsi" w:hAnsiTheme="minorHAnsi" w:cstheme="minorHAnsi"/>
        </w:rPr>
        <w:t>s anmodning dokumentere, at dette krav er opfyldt.</w:t>
      </w:r>
    </w:p>
    <w:p w:rsidR="00F742D9" w:rsidRPr="00932035" w:rsidRDefault="00F742D9" w:rsidP="00F742D9">
      <w:pPr>
        <w:pStyle w:val="Listeafsnit"/>
        <w:numPr>
          <w:ilvl w:val="1"/>
          <w:numId w:val="1"/>
        </w:numPr>
        <w:tabs>
          <w:tab w:val="clear" w:pos="425"/>
          <w:tab w:val="clear" w:pos="851"/>
          <w:tab w:val="clear" w:pos="1276"/>
          <w:tab w:val="clear" w:pos="1701"/>
        </w:tabs>
        <w:spacing w:before="120"/>
        <w:contextualSpacing w:val="0"/>
        <w:jc w:val="both"/>
        <w:rPr>
          <w:rFonts w:asciiTheme="minorHAnsi" w:hAnsiTheme="minorHAnsi" w:cstheme="minorHAnsi"/>
        </w:rPr>
      </w:pPr>
      <w:r w:rsidRPr="00932035">
        <w:rPr>
          <w:rFonts w:asciiTheme="minorHAnsi" w:hAnsiTheme="minorHAnsi" w:cstheme="minorHAnsi"/>
        </w:rPr>
        <w:t>Opstår der forsinkelser i leverancerne, eller konstateres der fejl eller mangler, påhviler det den part som erkender dette, omgående og skriftligt at give den anden part meddelelse herom.</w:t>
      </w:r>
    </w:p>
    <w:p w:rsidR="00F742D9" w:rsidRPr="00932035" w:rsidRDefault="00F742D9" w:rsidP="00F742D9">
      <w:pPr>
        <w:pStyle w:val="Listeafsnit"/>
        <w:numPr>
          <w:ilvl w:val="1"/>
          <w:numId w:val="1"/>
        </w:numPr>
        <w:tabs>
          <w:tab w:val="clear" w:pos="425"/>
          <w:tab w:val="clear" w:pos="851"/>
          <w:tab w:val="clear" w:pos="1276"/>
          <w:tab w:val="clear" w:pos="1701"/>
        </w:tabs>
        <w:spacing w:before="120"/>
        <w:contextualSpacing w:val="0"/>
        <w:jc w:val="both"/>
        <w:rPr>
          <w:rFonts w:asciiTheme="minorHAnsi" w:hAnsiTheme="minorHAnsi" w:cstheme="minorHAnsi"/>
        </w:rPr>
      </w:pPr>
      <w:r w:rsidRPr="00932035">
        <w:rPr>
          <w:rFonts w:asciiTheme="minorHAnsi" w:hAnsiTheme="minorHAnsi" w:cstheme="minorHAnsi"/>
        </w:rPr>
        <w:t xml:space="preserve">Leverandøren må gerne anføre </w:t>
      </w:r>
      <w:r w:rsidR="009C0DA2">
        <w:rPr>
          <w:rFonts w:asciiTheme="minorHAnsi" w:hAnsiTheme="minorHAnsi" w:cstheme="minorHAnsi"/>
        </w:rPr>
        <w:t>Kunden</w:t>
      </w:r>
      <w:r w:rsidRPr="00932035">
        <w:rPr>
          <w:rFonts w:asciiTheme="minorHAnsi" w:hAnsiTheme="minorHAnsi" w:cstheme="minorHAnsi"/>
        </w:rPr>
        <w:t xml:space="preserve"> på sin referenceliste. Leverandøren må ikke på </w:t>
      </w:r>
      <w:proofErr w:type="gramStart"/>
      <w:r w:rsidRPr="00932035">
        <w:rPr>
          <w:rFonts w:asciiTheme="minorHAnsi" w:hAnsiTheme="minorHAnsi" w:cstheme="minorHAnsi"/>
        </w:rPr>
        <w:t>anden</w:t>
      </w:r>
      <w:proofErr w:type="gramEnd"/>
      <w:r w:rsidRPr="00932035">
        <w:rPr>
          <w:rFonts w:asciiTheme="minorHAnsi" w:hAnsiTheme="minorHAnsi" w:cstheme="minorHAnsi"/>
        </w:rPr>
        <w:t xml:space="preserve"> vis anvende </w:t>
      </w:r>
      <w:r w:rsidR="009C0DA2">
        <w:rPr>
          <w:rFonts w:asciiTheme="minorHAnsi" w:hAnsiTheme="minorHAnsi" w:cstheme="minorHAnsi"/>
        </w:rPr>
        <w:t>Kunden</w:t>
      </w:r>
      <w:r w:rsidRPr="00932035">
        <w:rPr>
          <w:rFonts w:asciiTheme="minorHAnsi" w:hAnsiTheme="minorHAnsi" w:cstheme="minorHAnsi"/>
        </w:rPr>
        <w:t>s navn i markedsføringssammenhæng uden skriftlig tilladelse.</w:t>
      </w:r>
    </w:p>
    <w:p w:rsidR="00F742D9" w:rsidRPr="00932035" w:rsidRDefault="00F742D9" w:rsidP="00F742D9">
      <w:pPr>
        <w:pStyle w:val="Listeafsnit"/>
        <w:numPr>
          <w:ilvl w:val="1"/>
          <w:numId w:val="1"/>
        </w:numPr>
        <w:tabs>
          <w:tab w:val="clear" w:pos="425"/>
          <w:tab w:val="clear" w:pos="851"/>
          <w:tab w:val="clear" w:pos="1276"/>
          <w:tab w:val="clear" w:pos="1701"/>
        </w:tabs>
        <w:spacing w:before="120"/>
        <w:contextualSpacing w:val="0"/>
        <w:jc w:val="both"/>
        <w:rPr>
          <w:rFonts w:asciiTheme="minorHAnsi" w:hAnsiTheme="minorHAnsi" w:cstheme="minorHAnsi"/>
        </w:rPr>
      </w:pPr>
      <w:r w:rsidRPr="00932035">
        <w:rPr>
          <w:rFonts w:asciiTheme="minorHAnsi" w:hAnsiTheme="minorHAnsi" w:cstheme="minorHAnsi"/>
        </w:rPr>
        <w:t xml:space="preserve">Leverandøren må ikke overdrage rettigheder og forpligtelse i medfør af nærværende Aftale til tredjemand uden </w:t>
      </w:r>
      <w:r w:rsidR="009C0DA2">
        <w:rPr>
          <w:rFonts w:asciiTheme="minorHAnsi" w:hAnsiTheme="minorHAnsi" w:cstheme="minorHAnsi"/>
        </w:rPr>
        <w:t>Kunden</w:t>
      </w:r>
      <w:r w:rsidRPr="00932035">
        <w:rPr>
          <w:rFonts w:asciiTheme="minorHAnsi" w:hAnsiTheme="minorHAnsi" w:cstheme="minorHAnsi"/>
        </w:rPr>
        <w:t>s forudgående skriftlige samtykke.</w:t>
      </w:r>
    </w:p>
    <w:p w:rsidR="004A39D5" w:rsidRPr="000B1D6E" w:rsidRDefault="004A39D5" w:rsidP="004A39D5">
      <w:pPr>
        <w:widowControl w:val="0"/>
        <w:numPr>
          <w:ilvl w:val="0"/>
          <w:numId w:val="1"/>
        </w:numPr>
        <w:tabs>
          <w:tab w:val="clear" w:pos="425"/>
          <w:tab w:val="clear" w:pos="851"/>
          <w:tab w:val="clear" w:pos="1276"/>
          <w:tab w:val="clear" w:pos="1701"/>
        </w:tabs>
        <w:spacing w:before="240" w:after="240"/>
        <w:jc w:val="both"/>
        <w:rPr>
          <w:rFonts w:ascii="Calibri" w:hAnsi="Calibri"/>
          <w:b/>
        </w:rPr>
      </w:pPr>
      <w:r w:rsidRPr="000B1D6E">
        <w:rPr>
          <w:rFonts w:ascii="Calibri" w:hAnsi="Calibri"/>
          <w:b/>
        </w:rPr>
        <w:t xml:space="preserve">Bilag </w:t>
      </w:r>
      <w:r w:rsidR="00932035">
        <w:rPr>
          <w:rFonts w:ascii="Calibri" w:hAnsi="Calibri"/>
          <w:b/>
        </w:rPr>
        <w:t>t</w:t>
      </w:r>
      <w:r w:rsidRPr="000B1D6E">
        <w:rPr>
          <w:rFonts w:ascii="Calibri" w:hAnsi="Calibri"/>
          <w:b/>
        </w:rPr>
        <w:t>i</w:t>
      </w:r>
      <w:r w:rsidR="00932035">
        <w:rPr>
          <w:rFonts w:ascii="Calibri" w:hAnsi="Calibri"/>
          <w:b/>
        </w:rPr>
        <w:t>l</w:t>
      </w:r>
      <w:r w:rsidRPr="000B1D6E">
        <w:rPr>
          <w:rFonts w:ascii="Calibri" w:hAnsi="Calibri"/>
          <w:b/>
        </w:rPr>
        <w:t xml:space="preserve"> denne aftale</w:t>
      </w:r>
    </w:p>
    <w:p w:rsidR="004A39D5" w:rsidRPr="000B1D6E" w:rsidRDefault="004A39D5" w:rsidP="004A39D5">
      <w:pPr>
        <w:widowControl w:val="0"/>
        <w:spacing w:after="240"/>
        <w:ind w:left="624"/>
        <w:jc w:val="both"/>
        <w:rPr>
          <w:rFonts w:ascii="Calibri" w:hAnsi="Calibri"/>
        </w:rPr>
      </w:pPr>
      <w:r w:rsidRPr="000B1D6E">
        <w:rPr>
          <w:rFonts w:ascii="Calibri" w:hAnsi="Calibri"/>
        </w:rPr>
        <w:t xml:space="preserve">Aftale om </w:t>
      </w:r>
      <w:r w:rsidR="00483DDE">
        <w:rPr>
          <w:rFonts w:ascii="Calibri" w:hAnsi="Calibri"/>
        </w:rPr>
        <w:t>renovations- og makuleringsordning</w:t>
      </w:r>
      <w:r w:rsidRPr="000B1D6E">
        <w:rPr>
          <w:rFonts w:ascii="Calibri" w:hAnsi="Calibri"/>
        </w:rPr>
        <w:t xml:space="preserve"> – nærværende dokument</w:t>
      </w:r>
    </w:p>
    <w:p w:rsidR="004A39D5" w:rsidRPr="000B1D6E" w:rsidRDefault="004A39D5" w:rsidP="004A39D5">
      <w:pPr>
        <w:widowControl w:val="0"/>
        <w:spacing w:after="240"/>
        <w:ind w:left="624"/>
        <w:jc w:val="both"/>
        <w:rPr>
          <w:rFonts w:ascii="Calibri" w:hAnsi="Calibri"/>
        </w:rPr>
      </w:pPr>
      <w:r w:rsidRPr="000B1D6E">
        <w:rPr>
          <w:rFonts w:ascii="Calibri" w:hAnsi="Calibri"/>
        </w:rPr>
        <w:t xml:space="preserve">Bilag 1 – </w:t>
      </w:r>
      <w:r w:rsidR="00AA3534">
        <w:rPr>
          <w:rFonts w:ascii="Calibri" w:hAnsi="Calibri"/>
        </w:rPr>
        <w:t>AB</w:t>
      </w:r>
      <w:r w:rsidR="00F742D9">
        <w:rPr>
          <w:rFonts w:ascii="Calibri" w:hAnsi="Calibri"/>
        </w:rPr>
        <w:t xml:space="preserve"> </w:t>
      </w:r>
      <w:r w:rsidR="00AA3534">
        <w:rPr>
          <w:rFonts w:ascii="Calibri" w:hAnsi="Calibri"/>
        </w:rPr>
        <w:t>Service 2003</w:t>
      </w:r>
    </w:p>
    <w:p w:rsidR="004A39D5" w:rsidRDefault="004A39D5" w:rsidP="004A39D5">
      <w:pPr>
        <w:widowControl w:val="0"/>
        <w:spacing w:after="240"/>
        <w:ind w:left="624"/>
        <w:jc w:val="both"/>
        <w:rPr>
          <w:rFonts w:ascii="Calibri" w:hAnsi="Calibri"/>
        </w:rPr>
      </w:pPr>
      <w:r w:rsidRPr="000B1D6E">
        <w:rPr>
          <w:rFonts w:ascii="Calibri" w:hAnsi="Calibri"/>
        </w:rPr>
        <w:t xml:space="preserve">Bilag 2 – </w:t>
      </w:r>
      <w:r w:rsidR="009C0DA2">
        <w:rPr>
          <w:rFonts w:ascii="Calibri" w:hAnsi="Calibri"/>
        </w:rPr>
        <w:t>Kunden</w:t>
      </w:r>
      <w:r w:rsidR="001F0536">
        <w:rPr>
          <w:rFonts w:ascii="Calibri" w:hAnsi="Calibri"/>
        </w:rPr>
        <w:t>s kravspecifikation</w:t>
      </w:r>
    </w:p>
    <w:p w:rsidR="001F0536" w:rsidRDefault="001F0536" w:rsidP="004A39D5">
      <w:pPr>
        <w:widowControl w:val="0"/>
        <w:spacing w:after="240"/>
        <w:ind w:left="624"/>
        <w:jc w:val="both"/>
        <w:rPr>
          <w:rFonts w:ascii="Calibri" w:hAnsi="Calibri"/>
        </w:rPr>
      </w:pPr>
      <w:r>
        <w:rPr>
          <w:rFonts w:ascii="Calibri" w:hAnsi="Calibri"/>
        </w:rPr>
        <w:t>Bilag 3 – Leverandørens tilbud</w:t>
      </w:r>
    </w:p>
    <w:p w:rsidR="001F0536" w:rsidRDefault="001F0536" w:rsidP="004A39D5">
      <w:pPr>
        <w:widowControl w:val="0"/>
        <w:spacing w:after="240"/>
        <w:ind w:left="624"/>
        <w:jc w:val="both"/>
        <w:rPr>
          <w:rFonts w:ascii="Calibri" w:hAnsi="Calibri"/>
        </w:rPr>
      </w:pPr>
      <w:r>
        <w:rPr>
          <w:rFonts w:ascii="Calibri" w:hAnsi="Calibri"/>
        </w:rPr>
        <w:t>Bilag 4 – Tro og love erklæringer</w:t>
      </w:r>
    </w:p>
    <w:p w:rsidR="00C7329D" w:rsidRDefault="00C7329D" w:rsidP="004A39D5">
      <w:pPr>
        <w:widowControl w:val="0"/>
        <w:spacing w:after="240"/>
        <w:ind w:left="624"/>
        <w:jc w:val="both"/>
        <w:rPr>
          <w:rFonts w:ascii="Calibri" w:hAnsi="Calibri"/>
        </w:rPr>
      </w:pPr>
      <w:r>
        <w:rPr>
          <w:rFonts w:ascii="Calibri" w:hAnsi="Calibri"/>
        </w:rPr>
        <w:t>Bilag 5 – Leverandørens evt. forretningsvilkår.</w:t>
      </w:r>
    </w:p>
    <w:p w:rsidR="006B68F2" w:rsidRDefault="00BE76A2" w:rsidP="004A39D5">
      <w:pPr>
        <w:widowControl w:val="0"/>
        <w:spacing w:after="240"/>
        <w:ind w:left="624"/>
        <w:jc w:val="both"/>
        <w:rPr>
          <w:rFonts w:ascii="Calibri" w:hAnsi="Calibri"/>
        </w:rPr>
      </w:pPr>
      <w:r>
        <w:rPr>
          <w:rFonts w:ascii="Calibri" w:hAnsi="Calibri"/>
        </w:rPr>
        <w:lastRenderedPageBreak/>
        <w:t xml:space="preserve">Bilag 6 – </w:t>
      </w:r>
      <w:r w:rsidR="006B68F2">
        <w:rPr>
          <w:rFonts w:ascii="Calibri" w:hAnsi="Calibri"/>
        </w:rPr>
        <w:t>Parternes kontaktoplysninger</w:t>
      </w:r>
    </w:p>
    <w:p w:rsidR="001F0536" w:rsidRDefault="006B68F2" w:rsidP="004A39D5">
      <w:pPr>
        <w:widowControl w:val="0"/>
        <w:spacing w:after="240"/>
        <w:ind w:left="624"/>
        <w:jc w:val="both"/>
        <w:rPr>
          <w:rFonts w:ascii="Calibri" w:hAnsi="Calibri"/>
        </w:rPr>
      </w:pPr>
      <w:r>
        <w:rPr>
          <w:rFonts w:ascii="Calibri" w:hAnsi="Calibri"/>
        </w:rPr>
        <w:t xml:space="preserve">Bilag 7 – </w:t>
      </w:r>
      <w:r w:rsidR="00BE76A2">
        <w:rPr>
          <w:rFonts w:ascii="Calibri" w:hAnsi="Calibri"/>
        </w:rPr>
        <w:t>Udbudsbekendtgørelse</w:t>
      </w:r>
    </w:p>
    <w:p w:rsidR="00BE76A2" w:rsidRDefault="006B68F2" w:rsidP="004A39D5">
      <w:pPr>
        <w:widowControl w:val="0"/>
        <w:spacing w:after="240"/>
        <w:ind w:left="624"/>
        <w:jc w:val="both"/>
        <w:rPr>
          <w:rFonts w:ascii="Calibri" w:hAnsi="Calibri"/>
        </w:rPr>
      </w:pPr>
      <w:r>
        <w:rPr>
          <w:rFonts w:ascii="Calibri" w:hAnsi="Calibri"/>
        </w:rPr>
        <w:t>Bilag 8</w:t>
      </w:r>
      <w:r w:rsidR="00BE76A2">
        <w:rPr>
          <w:rFonts w:ascii="Calibri" w:hAnsi="Calibri"/>
        </w:rPr>
        <w:t xml:space="preserve"> – Udbudsbetingelser</w:t>
      </w:r>
    </w:p>
    <w:p w:rsidR="00BE76A2" w:rsidRPr="000B1D6E" w:rsidRDefault="006B68F2" w:rsidP="004A39D5">
      <w:pPr>
        <w:widowControl w:val="0"/>
        <w:spacing w:after="240"/>
        <w:ind w:left="624"/>
        <w:jc w:val="both"/>
        <w:rPr>
          <w:rFonts w:ascii="Calibri" w:hAnsi="Calibri"/>
        </w:rPr>
      </w:pPr>
      <w:r>
        <w:rPr>
          <w:rFonts w:ascii="Calibri" w:hAnsi="Calibri"/>
        </w:rPr>
        <w:t>Bilag 9</w:t>
      </w:r>
      <w:r w:rsidR="00BE76A2">
        <w:rPr>
          <w:rFonts w:ascii="Calibri" w:hAnsi="Calibri"/>
        </w:rPr>
        <w:t xml:space="preserve"> – Spørgsmål &amp; svar notat</w:t>
      </w:r>
    </w:p>
    <w:p w:rsidR="004A39D5" w:rsidRDefault="004A39D5" w:rsidP="004A39D5">
      <w:pPr>
        <w:widowControl w:val="0"/>
        <w:jc w:val="both"/>
        <w:rPr>
          <w:rFonts w:ascii="Calibri" w:hAnsi="Calibri"/>
        </w:rPr>
      </w:pPr>
    </w:p>
    <w:p w:rsidR="004A39D5" w:rsidRPr="000B1D6E" w:rsidRDefault="004A39D5" w:rsidP="004A39D5">
      <w:pPr>
        <w:widowControl w:val="0"/>
        <w:jc w:val="both"/>
        <w:rPr>
          <w:rFonts w:ascii="Calibri" w:hAnsi="Calibri"/>
        </w:rPr>
      </w:pPr>
    </w:p>
    <w:tbl>
      <w:tblPr>
        <w:tblW w:w="9709" w:type="dxa"/>
        <w:tblCellMar>
          <w:left w:w="70" w:type="dxa"/>
          <w:right w:w="70" w:type="dxa"/>
        </w:tblCellMar>
        <w:tblLook w:val="0000" w:firstRow="0" w:lastRow="0" w:firstColumn="0" w:lastColumn="0" w:noHBand="0" w:noVBand="0"/>
      </w:tblPr>
      <w:tblGrid>
        <w:gridCol w:w="4465"/>
        <w:gridCol w:w="425"/>
        <w:gridCol w:w="4819"/>
      </w:tblGrid>
      <w:tr w:rsidR="004A39D5" w:rsidRPr="000B1D6E" w:rsidTr="00B529FF">
        <w:trPr>
          <w:trHeight w:val="477"/>
        </w:trPr>
        <w:tc>
          <w:tcPr>
            <w:tcW w:w="4465" w:type="dxa"/>
          </w:tcPr>
          <w:p w:rsidR="004A39D5" w:rsidRPr="000B1D6E" w:rsidRDefault="004A39D5" w:rsidP="003A42D4">
            <w:pPr>
              <w:widowControl w:val="0"/>
              <w:spacing w:line="300" w:lineRule="exact"/>
              <w:ind w:left="-45"/>
              <w:rPr>
                <w:rFonts w:ascii="Calibri" w:hAnsi="Calibri"/>
              </w:rPr>
            </w:pPr>
            <w:r w:rsidRPr="000B1D6E">
              <w:rPr>
                <w:rFonts w:ascii="Calibri" w:hAnsi="Calibri"/>
              </w:rPr>
              <w:t xml:space="preserve">Dato: </w:t>
            </w:r>
          </w:p>
        </w:tc>
        <w:tc>
          <w:tcPr>
            <w:tcW w:w="425" w:type="dxa"/>
          </w:tcPr>
          <w:p w:rsidR="004A39D5" w:rsidRPr="000B1D6E" w:rsidRDefault="004A39D5" w:rsidP="00B529FF">
            <w:pPr>
              <w:widowControl w:val="0"/>
              <w:spacing w:line="300" w:lineRule="exact"/>
              <w:ind w:left="709"/>
              <w:rPr>
                <w:rFonts w:ascii="Calibri" w:hAnsi="Calibri"/>
              </w:rPr>
            </w:pPr>
          </w:p>
        </w:tc>
        <w:tc>
          <w:tcPr>
            <w:tcW w:w="4819" w:type="dxa"/>
          </w:tcPr>
          <w:p w:rsidR="004A39D5" w:rsidRPr="000B1D6E" w:rsidRDefault="004A39D5" w:rsidP="003A42D4">
            <w:pPr>
              <w:widowControl w:val="0"/>
              <w:spacing w:line="300" w:lineRule="exact"/>
              <w:ind w:left="-70"/>
              <w:rPr>
                <w:rFonts w:ascii="Calibri" w:hAnsi="Calibri"/>
              </w:rPr>
            </w:pPr>
            <w:r w:rsidRPr="000B1D6E">
              <w:rPr>
                <w:rFonts w:ascii="Calibri" w:hAnsi="Calibri"/>
              </w:rPr>
              <w:t xml:space="preserve">Dato: </w:t>
            </w:r>
          </w:p>
        </w:tc>
      </w:tr>
      <w:tr w:rsidR="004A39D5" w:rsidRPr="000B1D6E" w:rsidTr="00B529FF">
        <w:tc>
          <w:tcPr>
            <w:tcW w:w="4465" w:type="dxa"/>
          </w:tcPr>
          <w:p w:rsidR="004A39D5" w:rsidRPr="000B1D6E" w:rsidRDefault="004A39D5" w:rsidP="00B529FF">
            <w:pPr>
              <w:widowControl w:val="0"/>
              <w:spacing w:line="300" w:lineRule="exact"/>
              <w:ind w:left="-45"/>
              <w:rPr>
                <w:rFonts w:ascii="Calibri" w:hAnsi="Calibri"/>
              </w:rPr>
            </w:pPr>
            <w:r w:rsidRPr="000B1D6E">
              <w:rPr>
                <w:rFonts w:ascii="Calibri" w:hAnsi="Calibri"/>
              </w:rPr>
              <w:t>For Sundhedsstyrelsen:</w:t>
            </w:r>
          </w:p>
        </w:tc>
        <w:tc>
          <w:tcPr>
            <w:tcW w:w="425" w:type="dxa"/>
          </w:tcPr>
          <w:p w:rsidR="004A39D5" w:rsidRPr="000B1D6E" w:rsidRDefault="004A39D5" w:rsidP="00B529FF">
            <w:pPr>
              <w:widowControl w:val="0"/>
              <w:spacing w:line="300" w:lineRule="exact"/>
              <w:ind w:left="709"/>
              <w:rPr>
                <w:rFonts w:ascii="Calibri" w:hAnsi="Calibri"/>
              </w:rPr>
            </w:pPr>
          </w:p>
        </w:tc>
        <w:tc>
          <w:tcPr>
            <w:tcW w:w="4819" w:type="dxa"/>
          </w:tcPr>
          <w:p w:rsidR="004A39D5" w:rsidRPr="000B1D6E" w:rsidRDefault="004A39D5" w:rsidP="00B529FF">
            <w:pPr>
              <w:widowControl w:val="0"/>
              <w:spacing w:line="300" w:lineRule="exact"/>
              <w:ind w:left="-70"/>
              <w:rPr>
                <w:rFonts w:ascii="Calibri" w:hAnsi="Calibri"/>
                <w:lang w:val="nb-NO"/>
              </w:rPr>
            </w:pPr>
            <w:r w:rsidRPr="000B1D6E">
              <w:rPr>
                <w:rFonts w:ascii="Calibri" w:hAnsi="Calibri"/>
                <w:lang w:val="nb-NO"/>
              </w:rPr>
              <w:t xml:space="preserve">For </w:t>
            </w:r>
            <w:r w:rsidRPr="003A42D4">
              <w:rPr>
                <w:rFonts w:ascii="Calibri" w:hAnsi="Calibri"/>
                <w:highlight w:val="yellow"/>
                <w:lang w:val="nb-NO"/>
              </w:rPr>
              <w:t>&lt;Leverandøren&gt;:</w:t>
            </w:r>
          </w:p>
        </w:tc>
      </w:tr>
      <w:tr w:rsidR="004A39D5" w:rsidRPr="000B1D6E" w:rsidTr="00B529FF">
        <w:trPr>
          <w:trHeight w:val="818"/>
        </w:trPr>
        <w:tc>
          <w:tcPr>
            <w:tcW w:w="4465" w:type="dxa"/>
            <w:tcBorders>
              <w:bottom w:val="single" w:sz="4" w:space="0" w:color="auto"/>
            </w:tcBorders>
            <w:vAlign w:val="bottom"/>
          </w:tcPr>
          <w:p w:rsidR="004A39D5" w:rsidRDefault="004A39D5" w:rsidP="00B529FF">
            <w:pPr>
              <w:pStyle w:val="Sidehoved"/>
              <w:widowControl w:val="0"/>
              <w:spacing w:line="300" w:lineRule="exact"/>
              <w:rPr>
                <w:rFonts w:ascii="Calibri" w:hAnsi="Calibri"/>
                <w:highlight w:val="yellow"/>
                <w:lang w:val="nb-NO"/>
              </w:rPr>
            </w:pPr>
          </w:p>
          <w:p w:rsidR="004A39D5" w:rsidRDefault="004A39D5" w:rsidP="00B529FF">
            <w:pPr>
              <w:pStyle w:val="Sidehoved"/>
              <w:widowControl w:val="0"/>
              <w:spacing w:line="300" w:lineRule="exact"/>
              <w:rPr>
                <w:rFonts w:ascii="Calibri" w:hAnsi="Calibri"/>
                <w:highlight w:val="yellow"/>
                <w:lang w:val="nb-NO"/>
              </w:rPr>
            </w:pPr>
          </w:p>
          <w:p w:rsidR="004A39D5" w:rsidRDefault="004A39D5" w:rsidP="00B529FF">
            <w:pPr>
              <w:pStyle w:val="Sidehoved"/>
              <w:widowControl w:val="0"/>
              <w:spacing w:line="300" w:lineRule="exact"/>
              <w:rPr>
                <w:rFonts w:ascii="Calibri" w:hAnsi="Calibri"/>
                <w:highlight w:val="yellow"/>
                <w:lang w:val="nb-NO"/>
              </w:rPr>
            </w:pPr>
          </w:p>
          <w:p w:rsidR="004A39D5" w:rsidRPr="000B1D6E" w:rsidRDefault="004A39D5" w:rsidP="00B529FF">
            <w:pPr>
              <w:pStyle w:val="Sidehoved"/>
              <w:widowControl w:val="0"/>
              <w:spacing w:line="300" w:lineRule="exact"/>
              <w:rPr>
                <w:rFonts w:ascii="Calibri" w:hAnsi="Calibri"/>
                <w:highlight w:val="yellow"/>
                <w:lang w:val="nb-NO"/>
              </w:rPr>
            </w:pPr>
          </w:p>
        </w:tc>
        <w:tc>
          <w:tcPr>
            <w:tcW w:w="425" w:type="dxa"/>
            <w:vAlign w:val="bottom"/>
          </w:tcPr>
          <w:p w:rsidR="004A39D5" w:rsidRPr="000B1D6E" w:rsidRDefault="004A39D5" w:rsidP="00B529FF">
            <w:pPr>
              <w:widowControl w:val="0"/>
              <w:spacing w:line="300" w:lineRule="exact"/>
              <w:ind w:left="709"/>
              <w:rPr>
                <w:rFonts w:ascii="Calibri" w:hAnsi="Calibri"/>
                <w:highlight w:val="yellow"/>
                <w:lang w:val="nb-NO"/>
              </w:rPr>
            </w:pPr>
          </w:p>
        </w:tc>
        <w:tc>
          <w:tcPr>
            <w:tcW w:w="4819" w:type="dxa"/>
            <w:tcBorders>
              <w:bottom w:val="single" w:sz="4" w:space="0" w:color="auto"/>
            </w:tcBorders>
            <w:vAlign w:val="bottom"/>
          </w:tcPr>
          <w:p w:rsidR="004A39D5" w:rsidRPr="000B1D6E" w:rsidRDefault="004A39D5" w:rsidP="00B529FF">
            <w:pPr>
              <w:widowControl w:val="0"/>
              <w:spacing w:line="300" w:lineRule="exact"/>
              <w:ind w:left="-70"/>
              <w:rPr>
                <w:rFonts w:ascii="Calibri" w:hAnsi="Calibri"/>
                <w:highlight w:val="yellow"/>
                <w:lang w:val="nb-NO"/>
              </w:rPr>
            </w:pPr>
          </w:p>
        </w:tc>
      </w:tr>
      <w:tr w:rsidR="004A39D5" w:rsidRPr="000B1D6E" w:rsidTr="004A39D5">
        <w:trPr>
          <w:trHeight w:val="522"/>
        </w:trPr>
        <w:tc>
          <w:tcPr>
            <w:tcW w:w="4465" w:type="dxa"/>
            <w:tcBorders>
              <w:top w:val="single" w:sz="4" w:space="0" w:color="auto"/>
              <w:bottom w:val="single" w:sz="4" w:space="0" w:color="auto"/>
            </w:tcBorders>
            <w:vAlign w:val="bottom"/>
          </w:tcPr>
          <w:p w:rsidR="004A39D5" w:rsidRPr="000B1D6E" w:rsidRDefault="004A39D5" w:rsidP="004A39D5">
            <w:pPr>
              <w:widowControl w:val="0"/>
              <w:spacing w:line="300" w:lineRule="exact"/>
              <w:ind w:left="-45"/>
              <w:rPr>
                <w:rFonts w:ascii="Calibri" w:hAnsi="Calibri"/>
                <w:highlight w:val="yellow"/>
              </w:rPr>
            </w:pPr>
            <w:r w:rsidRPr="003A42D4">
              <w:rPr>
                <w:rFonts w:ascii="Calibri" w:hAnsi="Calibri"/>
                <w:highlight w:val="yellow"/>
              </w:rPr>
              <w:t>&lt;Navn, læseligt&gt;</w:t>
            </w:r>
          </w:p>
        </w:tc>
        <w:tc>
          <w:tcPr>
            <w:tcW w:w="425" w:type="dxa"/>
            <w:vAlign w:val="bottom"/>
          </w:tcPr>
          <w:p w:rsidR="004A39D5" w:rsidRPr="000B1D6E" w:rsidRDefault="004A39D5" w:rsidP="004A39D5">
            <w:pPr>
              <w:widowControl w:val="0"/>
              <w:spacing w:line="300" w:lineRule="exact"/>
              <w:ind w:left="709"/>
              <w:rPr>
                <w:rFonts w:ascii="Calibri" w:hAnsi="Calibri"/>
                <w:highlight w:val="yellow"/>
              </w:rPr>
            </w:pPr>
          </w:p>
        </w:tc>
        <w:tc>
          <w:tcPr>
            <w:tcW w:w="4819" w:type="dxa"/>
            <w:tcBorders>
              <w:top w:val="single" w:sz="4" w:space="0" w:color="auto"/>
              <w:bottom w:val="single" w:sz="4" w:space="0" w:color="auto"/>
            </w:tcBorders>
            <w:vAlign w:val="bottom"/>
          </w:tcPr>
          <w:p w:rsidR="004A39D5" w:rsidRPr="000B1D6E" w:rsidRDefault="004A39D5" w:rsidP="004A39D5">
            <w:pPr>
              <w:widowControl w:val="0"/>
              <w:spacing w:line="300" w:lineRule="exact"/>
              <w:ind w:left="-70"/>
              <w:rPr>
                <w:rFonts w:ascii="Calibri" w:hAnsi="Calibri"/>
                <w:highlight w:val="yellow"/>
              </w:rPr>
            </w:pPr>
            <w:r w:rsidRPr="003A42D4">
              <w:rPr>
                <w:rFonts w:ascii="Calibri" w:hAnsi="Calibri"/>
                <w:highlight w:val="yellow"/>
              </w:rPr>
              <w:t>&lt;Navn, læseligt&gt;</w:t>
            </w:r>
          </w:p>
        </w:tc>
      </w:tr>
      <w:bookmarkEnd w:id="0"/>
      <w:bookmarkEnd w:id="1"/>
      <w:bookmarkEnd w:id="2"/>
      <w:bookmarkEnd w:id="3"/>
    </w:tbl>
    <w:p w:rsidR="005B4BF7" w:rsidRDefault="005B4BF7" w:rsidP="005A7C7D"/>
    <w:tbl>
      <w:tblPr>
        <w:tblW w:w="4465" w:type="dxa"/>
        <w:tblCellMar>
          <w:left w:w="70" w:type="dxa"/>
          <w:right w:w="70" w:type="dxa"/>
        </w:tblCellMar>
        <w:tblLook w:val="0000" w:firstRow="0" w:lastRow="0" w:firstColumn="0" w:lastColumn="0" w:noHBand="0" w:noVBand="0"/>
      </w:tblPr>
      <w:tblGrid>
        <w:gridCol w:w="4465"/>
      </w:tblGrid>
      <w:tr w:rsidR="00E711A6" w:rsidRPr="000B1D6E" w:rsidTr="00E711A6">
        <w:trPr>
          <w:trHeight w:val="477"/>
        </w:trPr>
        <w:tc>
          <w:tcPr>
            <w:tcW w:w="4465" w:type="dxa"/>
          </w:tcPr>
          <w:p w:rsidR="003A42D4" w:rsidRDefault="003A42D4" w:rsidP="003A42D4">
            <w:pPr>
              <w:widowControl w:val="0"/>
              <w:spacing w:line="300" w:lineRule="exact"/>
              <w:ind w:left="-45"/>
              <w:rPr>
                <w:rFonts w:ascii="Calibri" w:hAnsi="Calibri"/>
              </w:rPr>
            </w:pPr>
          </w:p>
          <w:p w:rsidR="003A42D4" w:rsidRDefault="003A42D4" w:rsidP="003A42D4">
            <w:pPr>
              <w:widowControl w:val="0"/>
              <w:spacing w:line="300" w:lineRule="exact"/>
              <w:ind w:left="-45"/>
              <w:rPr>
                <w:rFonts w:ascii="Calibri" w:hAnsi="Calibri"/>
              </w:rPr>
            </w:pPr>
          </w:p>
          <w:p w:rsidR="00E711A6" w:rsidRPr="000B1D6E" w:rsidRDefault="00E711A6" w:rsidP="003A42D4">
            <w:pPr>
              <w:widowControl w:val="0"/>
              <w:spacing w:line="300" w:lineRule="exact"/>
              <w:ind w:left="-45"/>
              <w:rPr>
                <w:rFonts w:ascii="Calibri" w:hAnsi="Calibri"/>
              </w:rPr>
            </w:pPr>
            <w:r w:rsidRPr="000B1D6E">
              <w:rPr>
                <w:rFonts w:ascii="Calibri" w:hAnsi="Calibri"/>
              </w:rPr>
              <w:t xml:space="preserve">Dato: </w:t>
            </w:r>
          </w:p>
        </w:tc>
      </w:tr>
      <w:tr w:rsidR="00E711A6" w:rsidRPr="000B1D6E" w:rsidTr="00E711A6">
        <w:tc>
          <w:tcPr>
            <w:tcW w:w="4465" w:type="dxa"/>
          </w:tcPr>
          <w:p w:rsidR="00E711A6" w:rsidRPr="000B1D6E" w:rsidRDefault="00E711A6" w:rsidP="00E711A6">
            <w:pPr>
              <w:widowControl w:val="0"/>
              <w:spacing w:line="300" w:lineRule="exact"/>
              <w:ind w:left="-45"/>
              <w:rPr>
                <w:rFonts w:ascii="Calibri" w:hAnsi="Calibri"/>
              </w:rPr>
            </w:pPr>
            <w:r w:rsidRPr="000B1D6E">
              <w:rPr>
                <w:rFonts w:ascii="Calibri" w:hAnsi="Calibri"/>
              </w:rPr>
              <w:t xml:space="preserve">For </w:t>
            </w:r>
            <w:r>
              <w:rPr>
                <w:rFonts w:ascii="Calibri" w:hAnsi="Calibri"/>
              </w:rPr>
              <w:t>Ministeriet for Sundhed og Forebyggelse</w:t>
            </w:r>
            <w:r w:rsidRPr="000B1D6E">
              <w:rPr>
                <w:rFonts w:ascii="Calibri" w:hAnsi="Calibri"/>
              </w:rPr>
              <w:t>:</w:t>
            </w:r>
          </w:p>
        </w:tc>
      </w:tr>
      <w:tr w:rsidR="00E711A6" w:rsidRPr="000B1D6E" w:rsidTr="00E711A6">
        <w:trPr>
          <w:trHeight w:val="818"/>
        </w:trPr>
        <w:tc>
          <w:tcPr>
            <w:tcW w:w="4465" w:type="dxa"/>
            <w:tcBorders>
              <w:bottom w:val="single" w:sz="4" w:space="0" w:color="auto"/>
            </w:tcBorders>
            <w:vAlign w:val="bottom"/>
          </w:tcPr>
          <w:p w:rsidR="00E711A6" w:rsidRDefault="00E711A6" w:rsidP="00243325">
            <w:pPr>
              <w:pStyle w:val="Sidehoved"/>
              <w:widowControl w:val="0"/>
              <w:spacing w:line="300" w:lineRule="exact"/>
              <w:rPr>
                <w:rFonts w:ascii="Calibri" w:hAnsi="Calibri"/>
                <w:highlight w:val="yellow"/>
                <w:lang w:val="nb-NO"/>
              </w:rPr>
            </w:pPr>
          </w:p>
          <w:p w:rsidR="00E711A6" w:rsidRDefault="00E711A6" w:rsidP="00243325">
            <w:pPr>
              <w:pStyle w:val="Sidehoved"/>
              <w:widowControl w:val="0"/>
              <w:spacing w:line="300" w:lineRule="exact"/>
              <w:rPr>
                <w:rFonts w:ascii="Calibri" w:hAnsi="Calibri"/>
                <w:highlight w:val="yellow"/>
                <w:lang w:val="nb-NO"/>
              </w:rPr>
            </w:pPr>
          </w:p>
          <w:p w:rsidR="00E711A6" w:rsidRDefault="00E711A6" w:rsidP="00243325">
            <w:pPr>
              <w:pStyle w:val="Sidehoved"/>
              <w:widowControl w:val="0"/>
              <w:spacing w:line="300" w:lineRule="exact"/>
              <w:rPr>
                <w:rFonts w:ascii="Calibri" w:hAnsi="Calibri"/>
                <w:highlight w:val="yellow"/>
                <w:lang w:val="nb-NO"/>
              </w:rPr>
            </w:pPr>
          </w:p>
          <w:p w:rsidR="00E711A6" w:rsidRPr="000B1D6E" w:rsidRDefault="00E711A6" w:rsidP="00243325">
            <w:pPr>
              <w:pStyle w:val="Sidehoved"/>
              <w:widowControl w:val="0"/>
              <w:spacing w:line="300" w:lineRule="exact"/>
              <w:rPr>
                <w:rFonts w:ascii="Calibri" w:hAnsi="Calibri"/>
                <w:highlight w:val="yellow"/>
                <w:lang w:val="nb-NO"/>
              </w:rPr>
            </w:pPr>
          </w:p>
        </w:tc>
      </w:tr>
      <w:tr w:rsidR="00E711A6" w:rsidRPr="000B1D6E" w:rsidTr="00E711A6">
        <w:trPr>
          <w:trHeight w:val="522"/>
        </w:trPr>
        <w:tc>
          <w:tcPr>
            <w:tcW w:w="4465" w:type="dxa"/>
            <w:tcBorders>
              <w:top w:val="single" w:sz="4" w:space="0" w:color="auto"/>
              <w:bottom w:val="single" w:sz="4" w:space="0" w:color="auto"/>
            </w:tcBorders>
            <w:vAlign w:val="bottom"/>
          </w:tcPr>
          <w:p w:rsidR="00E711A6" w:rsidRPr="000B1D6E" w:rsidRDefault="00E711A6" w:rsidP="00243325">
            <w:pPr>
              <w:widowControl w:val="0"/>
              <w:spacing w:line="300" w:lineRule="exact"/>
              <w:ind w:left="-45"/>
              <w:rPr>
                <w:rFonts w:ascii="Calibri" w:hAnsi="Calibri"/>
                <w:highlight w:val="yellow"/>
              </w:rPr>
            </w:pPr>
            <w:r w:rsidRPr="003A42D4">
              <w:rPr>
                <w:rFonts w:ascii="Calibri" w:hAnsi="Calibri"/>
                <w:highlight w:val="yellow"/>
              </w:rPr>
              <w:t>&lt;Navn, læseligt&gt;</w:t>
            </w:r>
          </w:p>
        </w:tc>
      </w:tr>
    </w:tbl>
    <w:p w:rsidR="00E711A6" w:rsidRDefault="00E711A6" w:rsidP="005A7C7D"/>
    <w:p w:rsidR="00F84647" w:rsidRDefault="00F84647" w:rsidP="005A7C7D"/>
    <w:p w:rsidR="00F84647" w:rsidRDefault="00F84647" w:rsidP="005A7C7D"/>
    <w:p w:rsidR="00F84647" w:rsidRDefault="00F84647" w:rsidP="00082F01">
      <w:pPr>
        <w:tabs>
          <w:tab w:val="clear" w:pos="425"/>
          <w:tab w:val="clear" w:pos="851"/>
          <w:tab w:val="clear" w:pos="1276"/>
          <w:tab w:val="clear" w:pos="1701"/>
        </w:tabs>
      </w:pPr>
    </w:p>
    <w:sectPr w:rsidR="00F84647" w:rsidSect="00BE7729">
      <w:footerReference w:type="default" r:id="rId9"/>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5D" w:rsidRDefault="00956B5D" w:rsidP="00D41A57">
      <w:r>
        <w:separator/>
      </w:r>
    </w:p>
  </w:endnote>
  <w:endnote w:type="continuationSeparator" w:id="0">
    <w:p w:rsidR="00956B5D" w:rsidRDefault="00956B5D"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985"/>
      <w:docPartObj>
        <w:docPartGallery w:val="Page Numbers (Bottom of Page)"/>
        <w:docPartUnique/>
      </w:docPartObj>
    </w:sdtPr>
    <w:sdtEndPr/>
    <w:sdtContent>
      <w:p w:rsidR="00B529FF" w:rsidRDefault="00601888">
        <w:pPr>
          <w:pStyle w:val="Sidefod"/>
          <w:jc w:val="center"/>
        </w:pPr>
        <w:r>
          <w:fldChar w:fldCharType="begin"/>
        </w:r>
        <w:r>
          <w:instrText xml:space="preserve"> PAGE   \* MERGEFORMAT </w:instrText>
        </w:r>
        <w:r>
          <w:fldChar w:fldCharType="separate"/>
        </w:r>
        <w:r w:rsidR="00BA439F">
          <w:rPr>
            <w:noProof/>
          </w:rPr>
          <w:t>5</w:t>
        </w:r>
        <w:r>
          <w:rPr>
            <w:noProof/>
          </w:rPr>
          <w:fldChar w:fldCharType="end"/>
        </w:r>
      </w:p>
    </w:sdtContent>
  </w:sdt>
  <w:p w:rsidR="00B529FF" w:rsidRDefault="00B529F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5D" w:rsidRDefault="00956B5D" w:rsidP="00D41A57">
      <w:r>
        <w:separator/>
      </w:r>
    </w:p>
  </w:footnote>
  <w:footnote w:type="continuationSeparator" w:id="0">
    <w:p w:rsidR="00956B5D" w:rsidRDefault="00956B5D" w:rsidP="00D4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5CB"/>
    <w:multiLevelType w:val="multilevel"/>
    <w:tmpl w:val="4038F084"/>
    <w:lvl w:ilvl="0">
      <w:start w:val="1"/>
      <w:numFmt w:val="decimal"/>
      <w:lvlText w:val="%1."/>
      <w:lvlJc w:val="left"/>
      <w:pPr>
        <w:ind w:left="624" w:hanging="624"/>
      </w:pPr>
      <w:rPr>
        <w:rFonts w:hint="default"/>
        <w:b/>
      </w:rPr>
    </w:lvl>
    <w:lvl w:ilvl="1">
      <w:start w:val="1"/>
      <w:numFmt w:val="decimal"/>
      <w:lvlText w:val="%1.%2."/>
      <w:lvlJc w:val="left"/>
      <w:pPr>
        <w:ind w:left="624" w:hanging="624"/>
      </w:pPr>
      <w:rPr>
        <w:rFonts w:hint="default"/>
        <w:b w:val="0"/>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
    <w:nsid w:val="77C87456"/>
    <w:multiLevelType w:val="multilevel"/>
    <w:tmpl w:val="6A8E5A3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val="0"/>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2"/>
    <w:rsid w:val="00004DD8"/>
    <w:rsid w:val="00016EA7"/>
    <w:rsid w:val="00041847"/>
    <w:rsid w:val="000541A4"/>
    <w:rsid w:val="00082F01"/>
    <w:rsid w:val="00083415"/>
    <w:rsid w:val="000A2C6C"/>
    <w:rsid w:val="000D53EE"/>
    <w:rsid w:val="001020D6"/>
    <w:rsid w:val="00125829"/>
    <w:rsid w:val="00136304"/>
    <w:rsid w:val="00176DB7"/>
    <w:rsid w:val="001A3B97"/>
    <w:rsid w:val="001E77AA"/>
    <w:rsid w:val="001F0536"/>
    <w:rsid w:val="00210EE1"/>
    <w:rsid w:val="002110E3"/>
    <w:rsid w:val="0021581C"/>
    <w:rsid w:val="0023351F"/>
    <w:rsid w:val="002657E6"/>
    <w:rsid w:val="00273DC6"/>
    <w:rsid w:val="002F30E8"/>
    <w:rsid w:val="003049E2"/>
    <w:rsid w:val="00306306"/>
    <w:rsid w:val="00325DDA"/>
    <w:rsid w:val="0033411C"/>
    <w:rsid w:val="003A05F1"/>
    <w:rsid w:val="003A42D4"/>
    <w:rsid w:val="003E13CC"/>
    <w:rsid w:val="00483DDE"/>
    <w:rsid w:val="004A39D5"/>
    <w:rsid w:val="004D0CEC"/>
    <w:rsid w:val="00504F81"/>
    <w:rsid w:val="0055131D"/>
    <w:rsid w:val="00553FFD"/>
    <w:rsid w:val="00555681"/>
    <w:rsid w:val="00555DC4"/>
    <w:rsid w:val="0055701E"/>
    <w:rsid w:val="00562A2F"/>
    <w:rsid w:val="00575B09"/>
    <w:rsid w:val="005A0791"/>
    <w:rsid w:val="005A48A2"/>
    <w:rsid w:val="005A7C7D"/>
    <w:rsid w:val="005B1E49"/>
    <w:rsid w:val="005B2DF5"/>
    <w:rsid w:val="005B4BF7"/>
    <w:rsid w:val="005C61A1"/>
    <w:rsid w:val="00601888"/>
    <w:rsid w:val="006079E4"/>
    <w:rsid w:val="00620658"/>
    <w:rsid w:val="006421F6"/>
    <w:rsid w:val="00644DC1"/>
    <w:rsid w:val="00662A9E"/>
    <w:rsid w:val="00683399"/>
    <w:rsid w:val="00693544"/>
    <w:rsid w:val="006B68F2"/>
    <w:rsid w:val="006D0BF4"/>
    <w:rsid w:val="00713C00"/>
    <w:rsid w:val="007A5E58"/>
    <w:rsid w:val="007B2A94"/>
    <w:rsid w:val="007E0189"/>
    <w:rsid w:val="007F1537"/>
    <w:rsid w:val="007F7DF4"/>
    <w:rsid w:val="00806B3F"/>
    <w:rsid w:val="00811D9D"/>
    <w:rsid w:val="00814E00"/>
    <w:rsid w:val="00815628"/>
    <w:rsid w:val="00843D4C"/>
    <w:rsid w:val="00883E69"/>
    <w:rsid w:val="00893776"/>
    <w:rsid w:val="008E5F81"/>
    <w:rsid w:val="008E5F89"/>
    <w:rsid w:val="009256D2"/>
    <w:rsid w:val="0092786E"/>
    <w:rsid w:val="00932035"/>
    <w:rsid w:val="0093543F"/>
    <w:rsid w:val="00956B5D"/>
    <w:rsid w:val="00964D87"/>
    <w:rsid w:val="00991E41"/>
    <w:rsid w:val="0099434A"/>
    <w:rsid w:val="009A7604"/>
    <w:rsid w:val="009B4514"/>
    <w:rsid w:val="009B4848"/>
    <w:rsid w:val="009C0DA2"/>
    <w:rsid w:val="009D4038"/>
    <w:rsid w:val="00A56A79"/>
    <w:rsid w:val="00A70A87"/>
    <w:rsid w:val="00A92BAE"/>
    <w:rsid w:val="00A970F3"/>
    <w:rsid w:val="00AA3534"/>
    <w:rsid w:val="00B529FF"/>
    <w:rsid w:val="00BA439F"/>
    <w:rsid w:val="00BB0E05"/>
    <w:rsid w:val="00BE76A2"/>
    <w:rsid w:val="00BE7729"/>
    <w:rsid w:val="00C31F7A"/>
    <w:rsid w:val="00C5604E"/>
    <w:rsid w:val="00C7329D"/>
    <w:rsid w:val="00C84F80"/>
    <w:rsid w:val="00CA35E8"/>
    <w:rsid w:val="00CA45F9"/>
    <w:rsid w:val="00CB476E"/>
    <w:rsid w:val="00CB509F"/>
    <w:rsid w:val="00CC10DC"/>
    <w:rsid w:val="00CD4B51"/>
    <w:rsid w:val="00CF381D"/>
    <w:rsid w:val="00D25198"/>
    <w:rsid w:val="00D30058"/>
    <w:rsid w:val="00D41A57"/>
    <w:rsid w:val="00D4414B"/>
    <w:rsid w:val="00D923B2"/>
    <w:rsid w:val="00DE7238"/>
    <w:rsid w:val="00E053EC"/>
    <w:rsid w:val="00E07153"/>
    <w:rsid w:val="00E54264"/>
    <w:rsid w:val="00E711A6"/>
    <w:rsid w:val="00E9517B"/>
    <w:rsid w:val="00EA226E"/>
    <w:rsid w:val="00EB1CD1"/>
    <w:rsid w:val="00EF0536"/>
    <w:rsid w:val="00EF4313"/>
    <w:rsid w:val="00F23522"/>
    <w:rsid w:val="00F40FD3"/>
    <w:rsid w:val="00F64048"/>
    <w:rsid w:val="00F742D9"/>
    <w:rsid w:val="00F765E6"/>
    <w:rsid w:val="00F84647"/>
    <w:rsid w:val="00FA1C51"/>
    <w:rsid w:val="00FB393E"/>
    <w:rsid w:val="00FB7FA4"/>
    <w:rsid w:val="00FC6D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5E0891-DC1F-4025-BDC2-0F435B2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1F"/>
    <w:pPr>
      <w:tabs>
        <w:tab w:val="left" w:pos="425"/>
        <w:tab w:val="left" w:pos="851"/>
        <w:tab w:val="left" w:pos="1276"/>
        <w:tab w:val="left" w:pos="1701"/>
      </w:tab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semiHidden/>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styleId="Listeafsnit">
    <w:name w:val="List Paragraph"/>
    <w:basedOn w:val="Normal"/>
    <w:uiPriority w:val="34"/>
    <w:qFormat/>
    <w:rsid w:val="009256D2"/>
    <w:pPr>
      <w:ind w:left="720"/>
      <w:contextualSpacing/>
    </w:pPr>
  </w:style>
  <w:style w:type="character" w:styleId="Kommentarhenvisning">
    <w:name w:val="annotation reference"/>
    <w:basedOn w:val="Standardskrifttypeiafsnit"/>
    <w:uiPriority w:val="99"/>
    <w:semiHidden/>
    <w:unhideWhenUsed/>
    <w:rsid w:val="000A2C6C"/>
    <w:rPr>
      <w:sz w:val="16"/>
      <w:szCs w:val="16"/>
    </w:rPr>
  </w:style>
  <w:style w:type="paragraph" w:styleId="Kommentartekst">
    <w:name w:val="annotation text"/>
    <w:basedOn w:val="Normal"/>
    <w:link w:val="KommentartekstTegn"/>
    <w:uiPriority w:val="99"/>
    <w:semiHidden/>
    <w:unhideWhenUsed/>
    <w:rsid w:val="000A2C6C"/>
    <w:rPr>
      <w:sz w:val="20"/>
      <w:szCs w:val="20"/>
    </w:rPr>
  </w:style>
  <w:style w:type="character" w:customStyle="1" w:styleId="KommentartekstTegn">
    <w:name w:val="Kommentartekst Tegn"/>
    <w:basedOn w:val="Standardskrifttypeiafsnit"/>
    <w:link w:val="Kommentartekst"/>
    <w:uiPriority w:val="99"/>
    <w:semiHidden/>
    <w:rsid w:val="000A2C6C"/>
  </w:style>
  <w:style w:type="paragraph" w:styleId="Kommentaremne">
    <w:name w:val="annotation subject"/>
    <w:basedOn w:val="Kommentartekst"/>
    <w:next w:val="Kommentartekst"/>
    <w:link w:val="KommentaremneTegn"/>
    <w:uiPriority w:val="99"/>
    <w:semiHidden/>
    <w:unhideWhenUsed/>
    <w:rsid w:val="000A2C6C"/>
    <w:rPr>
      <w:b/>
      <w:bCs/>
    </w:rPr>
  </w:style>
  <w:style w:type="character" w:customStyle="1" w:styleId="KommentaremneTegn">
    <w:name w:val="Kommentaremne Tegn"/>
    <w:basedOn w:val="KommentartekstTegn"/>
    <w:link w:val="Kommentaremne"/>
    <w:uiPriority w:val="99"/>
    <w:semiHidden/>
    <w:rsid w:val="000A2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m\Application%20Data\Microsoft\Skabeloner\Notat_S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CC39B74129431F831EB18ED98DB6E6"/>
        <w:category>
          <w:name w:val="Generelt"/>
          <w:gallery w:val="placeholder"/>
        </w:category>
        <w:types>
          <w:type w:val="bbPlcHdr"/>
        </w:types>
        <w:behaviors>
          <w:behavior w:val="content"/>
        </w:behaviors>
        <w:guid w:val="{432F3466-AD39-4887-AF0B-72D08848E6D8}"/>
      </w:docPartPr>
      <w:docPartBody>
        <w:p w:rsidR="00855A56" w:rsidRDefault="00C368E4">
          <w:pPr>
            <w:pStyle w:val="14CC39B74129431F831EB18ED98DB6E6"/>
          </w:pPr>
          <w:r>
            <w:rPr>
              <w:rStyle w:val="Pladsholdertekst"/>
            </w:rPr>
            <w:t>Klik og vælg</w:t>
          </w:r>
          <w:r w:rsidRPr="00A551C5">
            <w:rPr>
              <w:rStyle w:val="Pladsholdertekst"/>
            </w:rPr>
            <w:t xml:space="preserve"> dato</w:t>
          </w:r>
        </w:p>
      </w:docPartBody>
    </w:docPart>
    <w:docPart>
      <w:docPartPr>
        <w:name w:val="633B163078DB45F2B53FF2FA5043F242"/>
        <w:category>
          <w:name w:val="Generelt"/>
          <w:gallery w:val="placeholder"/>
        </w:category>
        <w:types>
          <w:type w:val="bbPlcHdr"/>
        </w:types>
        <w:behaviors>
          <w:behavior w:val="content"/>
        </w:behaviors>
        <w:guid w:val="{ED46C474-7814-44EB-9068-4F3DE4F7E31C}"/>
      </w:docPartPr>
      <w:docPartBody>
        <w:p w:rsidR="00855A56" w:rsidRDefault="00C368E4">
          <w:pPr>
            <w:pStyle w:val="633B163078DB45F2B53FF2FA5043F242"/>
          </w:pPr>
          <w:r>
            <w:rPr>
              <w:rStyle w:val="Pladsholdertekst"/>
            </w:rPr>
            <w:t>Klik og indsæt initialer</w:t>
          </w:r>
        </w:p>
      </w:docPartBody>
    </w:docPart>
    <w:docPart>
      <w:docPartPr>
        <w:name w:val="9C4B92FC2BB543399310741F1847676D"/>
        <w:category>
          <w:name w:val="Generelt"/>
          <w:gallery w:val="placeholder"/>
        </w:category>
        <w:types>
          <w:type w:val="bbPlcHdr"/>
        </w:types>
        <w:behaviors>
          <w:behavior w:val="content"/>
        </w:behaviors>
        <w:guid w:val="{EC4FFCBD-94C5-4F1C-9B25-2ACE8FFD4629}"/>
      </w:docPartPr>
      <w:docPartBody>
        <w:p w:rsidR="00855A56" w:rsidRDefault="00C368E4">
          <w:pPr>
            <w:pStyle w:val="9C4B92FC2BB543399310741F1847676D"/>
          </w:pPr>
          <w:r>
            <w:rPr>
              <w:rStyle w:val="Pladsholdertekst"/>
            </w:rPr>
            <w:t>Klik og indsæt</w:t>
          </w:r>
          <w:r w:rsidRPr="00A551C5">
            <w:rPr>
              <w:rStyle w:val="Pladsholdertekst"/>
            </w:rPr>
            <w:t xml:space="preserve"> </w:t>
          </w:r>
          <w:r>
            <w:rPr>
              <w:rStyle w:val="Pladsholdertekst"/>
            </w:rPr>
            <w:t>sagsnr.</w:t>
          </w:r>
        </w:p>
      </w:docPartBody>
    </w:docPart>
    <w:docPart>
      <w:docPartPr>
        <w:name w:val="3375106C3AA0443BAFAC24327758CE2F"/>
        <w:category>
          <w:name w:val="Generelt"/>
          <w:gallery w:val="placeholder"/>
        </w:category>
        <w:types>
          <w:type w:val="bbPlcHdr"/>
        </w:types>
        <w:behaviors>
          <w:behavior w:val="content"/>
        </w:behaviors>
        <w:guid w:val="{4F008CEC-127A-4DA4-BDFA-2BD09E312ECA}"/>
      </w:docPartPr>
      <w:docPartBody>
        <w:p w:rsidR="00855A56" w:rsidRDefault="00C368E4">
          <w:pPr>
            <w:pStyle w:val="3375106C3AA0443BAFAC24327758CE2F"/>
          </w:pPr>
          <w:r>
            <w:rPr>
              <w:rStyle w:val="Pladsholdertekst"/>
            </w:rPr>
            <w:t>Klik og indsæt e-mail eller dir. tlf.nr.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C368E4"/>
    <w:rsid w:val="00022997"/>
    <w:rsid w:val="00125A27"/>
    <w:rsid w:val="005F4DC4"/>
    <w:rsid w:val="00855A56"/>
    <w:rsid w:val="00A35550"/>
    <w:rsid w:val="00B665DC"/>
    <w:rsid w:val="00C368E4"/>
    <w:rsid w:val="00CD295B"/>
    <w:rsid w:val="00D5248D"/>
    <w:rsid w:val="00EF1C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F4DC4"/>
    <w:rPr>
      <w:color w:val="808080"/>
    </w:rPr>
  </w:style>
  <w:style w:type="paragraph" w:customStyle="1" w:styleId="14CC39B74129431F831EB18ED98DB6E6">
    <w:name w:val="14CC39B74129431F831EB18ED98DB6E6"/>
    <w:rsid w:val="00855A56"/>
  </w:style>
  <w:style w:type="paragraph" w:customStyle="1" w:styleId="633B163078DB45F2B53FF2FA5043F242">
    <w:name w:val="633B163078DB45F2B53FF2FA5043F242"/>
    <w:rsid w:val="00855A56"/>
  </w:style>
  <w:style w:type="paragraph" w:customStyle="1" w:styleId="9C4B92FC2BB543399310741F1847676D">
    <w:name w:val="9C4B92FC2BB543399310741F1847676D"/>
    <w:rsid w:val="00855A56"/>
  </w:style>
  <w:style w:type="paragraph" w:customStyle="1" w:styleId="3375106C3AA0443BAFAC24327758CE2F">
    <w:name w:val="3375106C3AA0443BAFAC24327758CE2F"/>
    <w:rsid w:val="00855A56"/>
  </w:style>
  <w:style w:type="paragraph" w:customStyle="1" w:styleId="A32F90D1DF2D46AE94F7DF023A591845">
    <w:name w:val="A32F90D1DF2D46AE94F7DF023A591845"/>
    <w:rsid w:val="00855A56"/>
  </w:style>
  <w:style w:type="paragraph" w:customStyle="1" w:styleId="D70D017540FB46BEB69FFCD4A6D0ABC2">
    <w:name w:val="D70D017540FB46BEB69FFCD4A6D0ABC2"/>
    <w:rsid w:val="00855A56"/>
  </w:style>
  <w:style w:type="paragraph" w:customStyle="1" w:styleId="F0E81070034A4AFFB6CE9B7CEC1A2A9A">
    <w:name w:val="F0E81070034A4AFFB6CE9B7CEC1A2A9A"/>
    <w:rsid w:val="00855A56"/>
  </w:style>
  <w:style w:type="paragraph" w:customStyle="1" w:styleId="0E8E87A18E604C5AAEB7359B90A9D3E8">
    <w:name w:val="0E8E87A18E604C5AAEB7359B90A9D3E8"/>
    <w:rsid w:val="00C368E4"/>
  </w:style>
  <w:style w:type="paragraph" w:customStyle="1" w:styleId="4AB6B0A787A54AE78310B5F55784C04C">
    <w:name w:val="4AB6B0A787A54AE78310B5F55784C04C"/>
    <w:rsid w:val="00C368E4"/>
  </w:style>
  <w:style w:type="paragraph" w:customStyle="1" w:styleId="C14FDEF854BD4C91B5107D03B5A512E9">
    <w:name w:val="C14FDEF854BD4C91B5107D03B5A512E9"/>
    <w:rsid w:val="005F4D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B8D8-E849-4CF5-89C6-081AC6E4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Notat_SST</Template>
  <TotalTime>53</TotalTime>
  <Pages>5</Pages>
  <Words>1150</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Troels Mogensen</dc:creator>
  <cp:keywords/>
  <dc:description/>
  <cp:lastModifiedBy>TROELS MOGENSEN - 9344</cp:lastModifiedBy>
  <cp:revision>9</cp:revision>
  <dcterms:created xsi:type="dcterms:W3CDTF">2014-10-15T12:37:00Z</dcterms:created>
  <dcterms:modified xsi:type="dcterms:W3CDTF">2014-10-21T12:57:00Z</dcterms:modified>
</cp:coreProperties>
</file>