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30" w:rsidRDefault="00F17830" w:rsidP="00F17830">
      <w:pPr>
        <w:jc w:val="center"/>
        <w:rPr>
          <w:b/>
          <w:sz w:val="26"/>
          <w:szCs w:val="26"/>
        </w:rPr>
      </w:pPr>
      <w:r w:rsidRPr="008F7C09">
        <w:rPr>
          <w:b/>
          <w:sz w:val="26"/>
          <w:szCs w:val="26"/>
        </w:rPr>
        <w:t>Dokumentation for god fremstillingspraksis (GMP</w:t>
      </w:r>
      <w:r w:rsidRPr="008F7C09">
        <w:rPr>
          <w:b/>
          <w:sz w:val="26"/>
          <w:szCs w:val="26"/>
          <w:vertAlign w:val="superscript"/>
        </w:rPr>
        <w:t>1</w:t>
      </w:r>
      <w:r w:rsidRPr="008F7C09">
        <w:rPr>
          <w:b/>
          <w:sz w:val="26"/>
          <w:szCs w:val="26"/>
        </w:rPr>
        <w:t xml:space="preserve">) og kvalitet af forsøgslægemidler </w:t>
      </w:r>
    </w:p>
    <w:p w:rsidR="00F17830" w:rsidRPr="008F7C09" w:rsidRDefault="00F17830" w:rsidP="00F17830">
      <w:pPr>
        <w:jc w:val="center"/>
        <w:rPr>
          <w:b/>
          <w:sz w:val="26"/>
          <w:szCs w:val="26"/>
        </w:rPr>
      </w:pPr>
      <w:proofErr w:type="gramStart"/>
      <w:r w:rsidRPr="008F7C09">
        <w:rPr>
          <w:b/>
          <w:sz w:val="26"/>
          <w:szCs w:val="26"/>
        </w:rPr>
        <w:t>ve</w:t>
      </w:r>
      <w:bookmarkStart w:id="0" w:name="_GoBack"/>
      <w:bookmarkEnd w:id="0"/>
      <w:r w:rsidRPr="008F7C09">
        <w:rPr>
          <w:b/>
          <w:sz w:val="26"/>
          <w:szCs w:val="26"/>
        </w:rPr>
        <w:t>d</w:t>
      </w:r>
      <w:proofErr w:type="gramEnd"/>
      <w:r w:rsidRPr="008F7C09">
        <w:rPr>
          <w:b/>
          <w:sz w:val="26"/>
          <w:szCs w:val="26"/>
        </w:rPr>
        <w:t xml:space="preserve"> a</w:t>
      </w:r>
      <w:r w:rsidRPr="008F7C09">
        <w:rPr>
          <w:b/>
          <w:sz w:val="26"/>
          <w:szCs w:val="26"/>
        </w:rPr>
        <w:t>n</w:t>
      </w:r>
      <w:r w:rsidRPr="008F7C09">
        <w:rPr>
          <w:b/>
          <w:sz w:val="26"/>
          <w:szCs w:val="26"/>
        </w:rPr>
        <w:t>søgning om kliniske forsøg i Danmark</w:t>
      </w:r>
    </w:p>
    <w:p w:rsidR="00F17830" w:rsidRPr="008F7C09" w:rsidRDefault="00F17830" w:rsidP="00F17830">
      <w:pPr>
        <w:jc w:val="both"/>
        <w:rPr>
          <w:b/>
        </w:rPr>
      </w:pPr>
    </w:p>
    <w:p w:rsidR="00F17830" w:rsidRPr="008F7C09" w:rsidRDefault="00F17830" w:rsidP="00F17830">
      <w:pPr>
        <w:jc w:val="both"/>
      </w:pPr>
    </w:p>
    <w:p w:rsidR="00F17830" w:rsidRPr="008F7C09" w:rsidRDefault="00F17830" w:rsidP="00F17830">
      <w:pPr>
        <w:jc w:val="both"/>
      </w:pPr>
      <w:r w:rsidRPr="008F7C09">
        <w:t>I de to skemaer nedenfor kan du se en beskrivelse af den dokumentation for</w:t>
      </w:r>
      <w:r w:rsidRPr="008F7C09">
        <w:rPr>
          <w:vertAlign w:val="superscript"/>
        </w:rPr>
        <w:t xml:space="preserve"> </w:t>
      </w:r>
      <w:r w:rsidRPr="008F7C09">
        <w:t>god fremstilling</w:t>
      </w:r>
      <w:r w:rsidRPr="008F7C09">
        <w:t>s</w:t>
      </w:r>
      <w:r w:rsidRPr="008F7C09">
        <w:t>praksis (GMP</w:t>
      </w:r>
      <w:r w:rsidRPr="008F7C09">
        <w:rPr>
          <w:vertAlign w:val="superscript"/>
        </w:rPr>
        <w:t>1</w:t>
      </w:r>
      <w:r w:rsidRPr="008F7C09">
        <w:t xml:space="preserve">) og kvalitet af forsøgslægemidler (også placebo og </w:t>
      </w:r>
      <w:proofErr w:type="spellStart"/>
      <w:r w:rsidRPr="008F7C09">
        <w:t>ko</w:t>
      </w:r>
      <w:smartTag w:uri="urn:schemas-microsoft-com:office:smarttags" w:element="PersonName">
        <w:r w:rsidRPr="008F7C09">
          <w:t>mpa</w:t>
        </w:r>
      </w:smartTag>
      <w:r w:rsidRPr="008F7C09">
        <w:t>rator</w:t>
      </w:r>
      <w:proofErr w:type="spellEnd"/>
      <w:r w:rsidRPr="008F7C09">
        <w:t>), du skal følge ved ansø</w:t>
      </w:r>
      <w:r w:rsidRPr="008F7C09">
        <w:t>g</w:t>
      </w:r>
      <w:r w:rsidRPr="008F7C09">
        <w:t xml:space="preserve">ning om et klinisk forsøg til </w:t>
      </w:r>
      <w:r>
        <w:t>Sundhedsstyrelsen</w:t>
      </w:r>
      <w:r w:rsidRPr="008F7C09">
        <w:t xml:space="preserve">. </w:t>
      </w:r>
    </w:p>
    <w:p w:rsidR="00F17830" w:rsidRPr="008F7C09" w:rsidRDefault="00F17830" w:rsidP="00F17830">
      <w:pPr>
        <w:jc w:val="both"/>
      </w:pPr>
    </w:p>
    <w:p w:rsidR="00F17830" w:rsidRPr="008F7C09" w:rsidRDefault="00F17830" w:rsidP="00F17830">
      <w:pPr>
        <w:jc w:val="both"/>
        <w:rPr>
          <w:bCs/>
        </w:rPr>
      </w:pPr>
      <w:r w:rsidRPr="008F7C09">
        <w:rPr>
          <w:bCs/>
        </w:rPr>
        <w:t>Det ene skema beskriver dokumentationen for forsøgslægemidler</w:t>
      </w:r>
      <w:r w:rsidRPr="008F7C09">
        <w:rPr>
          <w:bCs/>
          <w:vertAlign w:val="superscript"/>
        </w:rPr>
        <w:t>2</w:t>
      </w:r>
      <w:r w:rsidRPr="008F7C09">
        <w:rPr>
          <w:bCs/>
        </w:rPr>
        <w:t xml:space="preserve"> fra EØS</w:t>
      </w:r>
      <w:r w:rsidRPr="008F7C09">
        <w:rPr>
          <w:bCs/>
          <w:vertAlign w:val="superscript"/>
        </w:rPr>
        <w:t>3</w:t>
      </w:r>
      <w:r w:rsidRPr="008F7C09">
        <w:rPr>
          <w:bCs/>
        </w:rPr>
        <w:t xml:space="preserve"> lande, mens det andet beskriver dokumentation for forsøgslægemidler</w:t>
      </w:r>
      <w:r w:rsidRPr="008F7C09">
        <w:rPr>
          <w:bCs/>
          <w:vertAlign w:val="superscript"/>
        </w:rPr>
        <w:t>2</w:t>
      </w:r>
      <w:r w:rsidRPr="008F7C09">
        <w:rPr>
          <w:bCs/>
        </w:rPr>
        <w:t xml:space="preserve"> der importeres eller med fremstilling</w:t>
      </w:r>
      <w:r w:rsidRPr="008F7C09">
        <w:rPr>
          <w:bCs/>
        </w:rPr>
        <w:t>s</w:t>
      </w:r>
      <w:r w:rsidRPr="008F7C09">
        <w:rPr>
          <w:bCs/>
        </w:rPr>
        <w:t>aktiviteter</w:t>
      </w:r>
      <w:r w:rsidRPr="008F7C09">
        <w:rPr>
          <w:bCs/>
          <w:vertAlign w:val="superscript"/>
        </w:rPr>
        <w:t>4</w:t>
      </w:r>
      <w:r w:rsidRPr="008F7C09">
        <w:rPr>
          <w:bCs/>
        </w:rPr>
        <w:t xml:space="preserve"> i 3. lande. </w:t>
      </w:r>
    </w:p>
    <w:p w:rsidR="00F17830" w:rsidRPr="008F7C09" w:rsidRDefault="00F17830" w:rsidP="00F17830">
      <w:pPr>
        <w:jc w:val="both"/>
        <w:rPr>
          <w:bCs/>
        </w:rPr>
      </w:pPr>
    </w:p>
    <w:p w:rsidR="00F17830" w:rsidRPr="008F7C09" w:rsidRDefault="00F17830" w:rsidP="00F17830">
      <w:pPr>
        <w:jc w:val="both"/>
        <w:rPr>
          <w:bCs/>
        </w:rPr>
      </w:pPr>
      <w:r w:rsidRPr="008F7C09">
        <w:rPr>
          <w:b/>
          <w:bCs/>
        </w:rPr>
        <w:t xml:space="preserve">Godkendte lægemidler: </w:t>
      </w:r>
      <w:r w:rsidRPr="008F7C09">
        <w:rPr>
          <w:bCs/>
        </w:rPr>
        <w:t>Et godkendt lægemiddel er et lægemiddel, der har en markedsføringstill</w:t>
      </w:r>
      <w:r w:rsidRPr="008F7C09">
        <w:rPr>
          <w:bCs/>
        </w:rPr>
        <w:t>a</w:t>
      </w:r>
      <w:r w:rsidRPr="008F7C09">
        <w:rPr>
          <w:bCs/>
        </w:rPr>
        <w:t xml:space="preserve">delse i det land, lægemidlet er blevet anskaffet. </w:t>
      </w:r>
    </w:p>
    <w:p w:rsidR="00F17830" w:rsidRPr="008F7C09" w:rsidRDefault="00F17830" w:rsidP="00F17830">
      <w:pPr>
        <w:jc w:val="both"/>
        <w:rPr>
          <w:bCs/>
        </w:rPr>
      </w:pPr>
    </w:p>
    <w:p w:rsidR="00F17830" w:rsidRPr="008F7C09" w:rsidRDefault="00F17830" w:rsidP="00F17830">
      <w:pPr>
        <w:jc w:val="both"/>
      </w:pPr>
      <w:r w:rsidRPr="008F7C09">
        <w:rPr>
          <w:b/>
          <w:bCs/>
        </w:rPr>
        <w:t xml:space="preserve">Modificerede lægemidler: </w:t>
      </w:r>
      <w:r w:rsidRPr="008F7C09">
        <w:rPr>
          <w:bCs/>
        </w:rPr>
        <w:t xml:space="preserve">Hvis </w:t>
      </w:r>
      <w:r w:rsidRPr="008F7C09">
        <w:t>forsøgslægemidlet</w:t>
      </w:r>
      <w:r w:rsidRPr="008F7C09">
        <w:rPr>
          <w:vertAlign w:val="superscript"/>
        </w:rPr>
        <w:t>2</w:t>
      </w:r>
      <w:r w:rsidRPr="008F7C09">
        <w:t xml:space="preserve"> er godkendt, men bliver modificeret ved a</w:t>
      </w:r>
      <w:r w:rsidRPr="008F7C09">
        <w:t>n</w:t>
      </w:r>
      <w:r w:rsidRPr="008F7C09">
        <w:t xml:space="preserve">vendelse i forsøget (fx </w:t>
      </w:r>
      <w:proofErr w:type="spellStart"/>
      <w:r w:rsidRPr="008F7C09">
        <w:t>enkapsulering</w:t>
      </w:r>
      <w:proofErr w:type="spellEnd"/>
      <w:r w:rsidRPr="008F7C09">
        <w:t xml:space="preserve">, </w:t>
      </w:r>
      <w:proofErr w:type="spellStart"/>
      <w:r w:rsidRPr="008F7C09">
        <w:t>o</w:t>
      </w:r>
      <w:smartTag w:uri="urn:schemas-microsoft-com:office:smarttags" w:element="PersonName">
        <w:r w:rsidRPr="008F7C09">
          <w:t>mpa</w:t>
        </w:r>
      </w:smartTag>
      <w:r w:rsidRPr="008F7C09">
        <w:t>kning</w:t>
      </w:r>
      <w:proofErr w:type="spellEnd"/>
      <w:r w:rsidRPr="008F7C09">
        <w:t xml:space="preserve">), skal du følge kolonnen </w:t>
      </w:r>
      <w:r w:rsidRPr="008F7C09">
        <w:rPr>
          <w:i/>
        </w:rPr>
        <w:t>ikke</w:t>
      </w:r>
      <w:r w:rsidRPr="008F7C09">
        <w:t xml:space="preserve"> godkendte lægemi</w:t>
      </w:r>
      <w:r w:rsidRPr="008F7C09">
        <w:t>d</w:t>
      </w:r>
      <w:r w:rsidRPr="008F7C09">
        <w:t xml:space="preserve">ler - det gælder dog kun for de fremstillingsaktiviteter, der vedrører ændringerne af lægemidlet. En simplificeret </w:t>
      </w:r>
      <w:proofErr w:type="spellStart"/>
      <w:r w:rsidRPr="008F7C09">
        <w:t>Investigational</w:t>
      </w:r>
      <w:proofErr w:type="spellEnd"/>
      <w:r w:rsidRPr="008F7C09">
        <w:t xml:space="preserve"> Medicinal Product Dossier (sIMPD</w:t>
      </w:r>
      <w:r w:rsidRPr="008F7C09">
        <w:rPr>
          <w:vertAlign w:val="superscript"/>
        </w:rPr>
        <w:t>5</w:t>
      </w:r>
      <w:r w:rsidRPr="008F7C09">
        <w:t>) kan i så fald erstatte en fuld IMPD</w:t>
      </w:r>
      <w:r w:rsidRPr="008F7C09">
        <w:rPr>
          <w:vertAlign w:val="superscript"/>
        </w:rPr>
        <w:t>6</w:t>
      </w:r>
      <w:r w:rsidRPr="008F7C09">
        <w:t xml:space="preserve"> for disse aktiviteter. </w:t>
      </w:r>
    </w:p>
    <w:p w:rsidR="00F17830" w:rsidRPr="008F7C09" w:rsidRDefault="00F17830" w:rsidP="00F17830">
      <w:pPr>
        <w:jc w:val="both"/>
      </w:pPr>
    </w:p>
    <w:p w:rsidR="00F17830" w:rsidRPr="008F7C09" w:rsidRDefault="00F17830" w:rsidP="00F17830">
      <w:pPr>
        <w:jc w:val="both"/>
      </w:pPr>
      <w:r w:rsidRPr="008F7C09">
        <w:rPr>
          <w:b/>
        </w:rPr>
        <w:t>Ikke godkendte lægemidler</w:t>
      </w:r>
      <w:r w:rsidRPr="008F7C09">
        <w:t>: Lægemidler der ikke har en markedsføringstilladelse.</w:t>
      </w:r>
    </w:p>
    <w:p w:rsidR="00F17830" w:rsidRPr="008F7C09" w:rsidRDefault="00F17830" w:rsidP="00F17830">
      <w:pPr>
        <w:jc w:val="both"/>
      </w:pPr>
    </w:p>
    <w:p w:rsidR="00F17830" w:rsidRPr="008F7C09" w:rsidRDefault="00F17830" w:rsidP="00F17830">
      <w:pPr>
        <w:jc w:val="both"/>
        <w:rPr>
          <w:bCs/>
          <w:lang w:val="en-GB"/>
        </w:rPr>
      </w:pPr>
      <w:proofErr w:type="gramStart"/>
      <w:r w:rsidRPr="008F7C09">
        <w:rPr>
          <w:lang w:val="en-GB"/>
        </w:rPr>
        <w:t xml:space="preserve">For </w:t>
      </w:r>
      <w:proofErr w:type="spellStart"/>
      <w:r w:rsidRPr="008F7C09">
        <w:rPr>
          <w:lang w:val="en-GB"/>
        </w:rPr>
        <w:t>yderligere</w:t>
      </w:r>
      <w:proofErr w:type="spellEnd"/>
      <w:r w:rsidRPr="008F7C09">
        <w:rPr>
          <w:lang w:val="en-GB"/>
        </w:rPr>
        <w:t xml:space="preserve"> information se </w:t>
      </w:r>
      <w:proofErr w:type="spellStart"/>
      <w:r w:rsidRPr="008F7C09">
        <w:rPr>
          <w:lang w:val="en-GB"/>
        </w:rPr>
        <w:t>også</w:t>
      </w:r>
      <w:proofErr w:type="spellEnd"/>
      <w:r w:rsidRPr="008F7C09">
        <w:rPr>
          <w:lang w:val="en-GB"/>
        </w:rPr>
        <w:t xml:space="preserve"> </w:t>
      </w:r>
      <w:proofErr w:type="spellStart"/>
      <w:r w:rsidRPr="008F7C09">
        <w:rPr>
          <w:lang w:val="en-GB"/>
        </w:rPr>
        <w:t>Kommissionens</w:t>
      </w:r>
      <w:proofErr w:type="spellEnd"/>
      <w:r w:rsidRPr="008F7C09">
        <w:rPr>
          <w:lang w:val="en-GB"/>
        </w:rPr>
        <w:t xml:space="preserve"> </w:t>
      </w:r>
      <w:proofErr w:type="spellStart"/>
      <w:r w:rsidRPr="008F7C09">
        <w:rPr>
          <w:lang w:val="en-GB"/>
        </w:rPr>
        <w:t>vejledninger</w:t>
      </w:r>
      <w:proofErr w:type="spellEnd"/>
      <w:r w:rsidRPr="008F7C09">
        <w:rPr>
          <w:lang w:val="en-GB"/>
        </w:rPr>
        <w:t xml:space="preserve"> </w:t>
      </w:r>
      <w:r w:rsidRPr="008F7C09">
        <w:rPr>
          <w:i/>
          <w:lang w:val="en-GB"/>
        </w:rPr>
        <w:t>”Volume 4 Good Manufacturing Practices, Annex 13 Manufacture of Investigational Medicinal Pro</w:t>
      </w:r>
      <w:r w:rsidRPr="008F7C09">
        <w:rPr>
          <w:i/>
          <w:lang w:val="en-GB"/>
        </w:rPr>
        <w:t>d</w:t>
      </w:r>
      <w:r w:rsidRPr="008F7C09">
        <w:rPr>
          <w:i/>
          <w:lang w:val="en-GB"/>
        </w:rPr>
        <w:t>ucts”</w:t>
      </w:r>
      <w:r w:rsidRPr="008F7C09">
        <w:rPr>
          <w:lang w:val="en-GB"/>
        </w:rPr>
        <w:t xml:space="preserve"> (</w:t>
      </w:r>
      <w:hyperlink r:id="rId5" w:history="1">
        <w:r w:rsidRPr="008F7C09">
          <w:rPr>
            <w:rStyle w:val="Hyperlink"/>
            <w:lang w:val="en-GB"/>
          </w:rPr>
          <w:t>http://ec.europa.eu/enterprise/pharmaceuticals/eudralex/vol-4/pdfs-en/an13final_24-02-05.pdf</w:t>
        </w:r>
      </w:hyperlink>
      <w:r w:rsidRPr="008F7C09">
        <w:rPr>
          <w:lang w:val="en-GB"/>
        </w:rPr>
        <w:t xml:space="preserve">) </w:t>
      </w:r>
      <w:proofErr w:type="spellStart"/>
      <w:r w:rsidRPr="008F7C09">
        <w:rPr>
          <w:lang w:val="en-GB"/>
        </w:rPr>
        <w:t>og</w:t>
      </w:r>
      <w:proofErr w:type="spellEnd"/>
      <w:r w:rsidRPr="008F7C09">
        <w:rPr>
          <w:lang w:val="en-GB"/>
        </w:rPr>
        <w:t xml:space="preserve"> </w:t>
      </w:r>
      <w:r w:rsidRPr="008F7C09">
        <w:rPr>
          <w:i/>
          <w:lang w:val="en-GB"/>
        </w:rPr>
        <w:t>”</w:t>
      </w:r>
      <w:r w:rsidRPr="008F7C09">
        <w:rPr>
          <w:bCs/>
          <w:i/>
          <w:lang w:val="en-GB"/>
        </w:rPr>
        <w:t>Detailed guidance for the request for authorisation of a clinical trial on a medicinal product for human use to the competent authorities, notification of su</w:t>
      </w:r>
      <w:r w:rsidRPr="008F7C09">
        <w:rPr>
          <w:bCs/>
          <w:i/>
          <w:lang w:val="en-GB"/>
        </w:rPr>
        <w:t>b</w:t>
      </w:r>
      <w:r w:rsidRPr="008F7C09">
        <w:rPr>
          <w:bCs/>
          <w:i/>
          <w:lang w:val="en-GB"/>
        </w:rPr>
        <w:t>stantial amendments and declaration of the end of the trial</w:t>
      </w:r>
      <w:r w:rsidRPr="008F7C09">
        <w:rPr>
          <w:bCs/>
          <w:lang w:val="en-GB"/>
        </w:rPr>
        <w:t>” (</w:t>
      </w:r>
      <w:hyperlink r:id="rId6" w:history="1">
        <w:r w:rsidRPr="008F7C09">
          <w:rPr>
            <w:rStyle w:val="Hyperlink"/>
            <w:bCs/>
            <w:lang w:val="en-GB"/>
          </w:rPr>
          <w:t>http://ec.europa.eu/enterprise/pharmaceuticals/eudralex/vol-10/11_ca_14-2005.pdf</w:t>
        </w:r>
      </w:hyperlink>
      <w:r w:rsidRPr="008F7C09">
        <w:rPr>
          <w:bCs/>
          <w:lang w:val="en-GB"/>
        </w:rPr>
        <w:t>).</w:t>
      </w:r>
      <w:proofErr w:type="gramEnd"/>
    </w:p>
    <w:p w:rsidR="00F17830" w:rsidRPr="008F7C09" w:rsidRDefault="00F17830" w:rsidP="00F17830">
      <w:pPr>
        <w:jc w:val="both"/>
        <w:rPr>
          <w:lang w:val="en-GB"/>
        </w:rPr>
      </w:pPr>
    </w:p>
    <w:p w:rsidR="00F17830" w:rsidRPr="005341CA" w:rsidRDefault="00F17830" w:rsidP="00F17830">
      <w:pPr>
        <w:rPr>
          <w:b/>
          <w:sz w:val="26"/>
          <w:szCs w:val="26"/>
          <w:lang w:val="en-GB"/>
        </w:rPr>
      </w:pPr>
    </w:p>
    <w:p w:rsidR="00F17830" w:rsidRPr="005341CA" w:rsidRDefault="00F17830" w:rsidP="00F17830">
      <w:pPr>
        <w:rPr>
          <w:b/>
          <w:sz w:val="26"/>
          <w:szCs w:val="26"/>
          <w:lang w:val="en-GB"/>
        </w:rPr>
      </w:pPr>
    </w:p>
    <w:p w:rsidR="00F17830" w:rsidRPr="005341CA" w:rsidRDefault="00F17830" w:rsidP="00F17830">
      <w:pPr>
        <w:rPr>
          <w:b/>
          <w:sz w:val="26"/>
          <w:szCs w:val="26"/>
          <w:lang w:val="en-GB"/>
        </w:rPr>
      </w:pPr>
    </w:p>
    <w:p w:rsidR="00F17830" w:rsidRPr="005341CA" w:rsidRDefault="00F17830" w:rsidP="00F17830">
      <w:pPr>
        <w:rPr>
          <w:b/>
          <w:sz w:val="26"/>
          <w:szCs w:val="26"/>
          <w:lang w:val="en-GB"/>
        </w:rPr>
      </w:pPr>
    </w:p>
    <w:p w:rsidR="00F17830" w:rsidRPr="005341CA" w:rsidRDefault="00F17830" w:rsidP="00F17830">
      <w:pPr>
        <w:rPr>
          <w:b/>
          <w:sz w:val="26"/>
          <w:szCs w:val="26"/>
          <w:lang w:val="en-GB"/>
        </w:rPr>
      </w:pPr>
    </w:p>
    <w:p w:rsidR="00F17830" w:rsidRPr="005341CA" w:rsidRDefault="00F17830" w:rsidP="00F17830">
      <w:pPr>
        <w:rPr>
          <w:b/>
          <w:sz w:val="26"/>
          <w:szCs w:val="26"/>
          <w:lang w:val="en-GB"/>
        </w:rPr>
      </w:pPr>
    </w:p>
    <w:p w:rsidR="00F17830" w:rsidRPr="005341CA" w:rsidRDefault="00F17830" w:rsidP="00F17830">
      <w:pPr>
        <w:rPr>
          <w:b/>
          <w:sz w:val="26"/>
          <w:szCs w:val="26"/>
          <w:lang w:val="en-GB"/>
        </w:rPr>
      </w:pPr>
    </w:p>
    <w:p w:rsidR="00F17830" w:rsidRPr="008F7C09" w:rsidRDefault="00F17830" w:rsidP="00F17830">
      <w:pPr>
        <w:rPr>
          <w:b/>
          <w:sz w:val="26"/>
          <w:szCs w:val="26"/>
        </w:rPr>
      </w:pPr>
      <w:r w:rsidRPr="00F17830">
        <w:rPr>
          <w:b/>
          <w:sz w:val="26"/>
          <w:szCs w:val="26"/>
        </w:rPr>
        <w:br w:type="page"/>
      </w:r>
      <w:r w:rsidRPr="008F7C09">
        <w:rPr>
          <w:b/>
          <w:sz w:val="26"/>
          <w:szCs w:val="26"/>
        </w:rPr>
        <w:lastRenderedPageBreak/>
        <w:t>Det fremgår af nedenstående skema hvilken dokumentation for forsøgslægemidlet (inkl. pl</w:t>
      </w:r>
      <w:r w:rsidRPr="008F7C09">
        <w:rPr>
          <w:b/>
          <w:sz w:val="26"/>
          <w:szCs w:val="26"/>
        </w:rPr>
        <w:t>a</w:t>
      </w:r>
      <w:r w:rsidRPr="008F7C09">
        <w:rPr>
          <w:b/>
          <w:sz w:val="26"/>
          <w:szCs w:val="26"/>
        </w:rPr>
        <w:t xml:space="preserve">cebo og </w:t>
      </w:r>
      <w:proofErr w:type="spellStart"/>
      <w:r w:rsidRPr="008F7C09">
        <w:rPr>
          <w:b/>
          <w:sz w:val="26"/>
          <w:szCs w:val="26"/>
        </w:rPr>
        <w:t>komparator</w:t>
      </w:r>
      <w:proofErr w:type="spellEnd"/>
      <w:r w:rsidRPr="008F7C09">
        <w:rPr>
          <w:b/>
          <w:sz w:val="26"/>
          <w:szCs w:val="26"/>
        </w:rPr>
        <w:t>), der skal fremsende</w:t>
      </w:r>
      <w:r>
        <w:rPr>
          <w:b/>
          <w:sz w:val="26"/>
          <w:szCs w:val="26"/>
        </w:rPr>
        <w:t>s</w:t>
      </w:r>
      <w:r w:rsidRPr="008F7C09">
        <w:rPr>
          <w:b/>
          <w:sz w:val="26"/>
          <w:szCs w:val="26"/>
        </w:rPr>
        <w:t xml:space="preserve"> til </w:t>
      </w:r>
      <w:r>
        <w:rPr>
          <w:b/>
          <w:sz w:val="26"/>
          <w:szCs w:val="26"/>
        </w:rPr>
        <w:t>Sundhedsstyrelsen</w:t>
      </w:r>
      <w:r w:rsidRPr="008F7C09">
        <w:rPr>
          <w:b/>
          <w:sz w:val="26"/>
          <w:szCs w:val="26"/>
        </w:rPr>
        <w:t>:</w:t>
      </w:r>
    </w:p>
    <w:p w:rsidR="00F17830" w:rsidRDefault="00F17830" w:rsidP="00F17830">
      <w:pPr>
        <w:rPr>
          <w:b/>
          <w:sz w:val="26"/>
          <w:szCs w:val="26"/>
        </w:rPr>
      </w:pPr>
    </w:p>
    <w:p w:rsidR="00F17830" w:rsidRPr="00082BF5" w:rsidRDefault="00F17830" w:rsidP="00F17830">
      <w:pPr>
        <w:rPr>
          <w:b/>
          <w:sz w:val="26"/>
          <w:szCs w:val="26"/>
          <w:vertAlign w:val="superscript"/>
        </w:rPr>
      </w:pPr>
      <w:r w:rsidRPr="00082BF5">
        <w:rPr>
          <w:b/>
          <w:sz w:val="26"/>
          <w:szCs w:val="26"/>
        </w:rPr>
        <w:t>F</w:t>
      </w:r>
      <w:r>
        <w:rPr>
          <w:b/>
          <w:sz w:val="26"/>
          <w:szCs w:val="26"/>
        </w:rPr>
        <w:t>orsøgslægemiddel</w:t>
      </w:r>
      <w:r>
        <w:rPr>
          <w:b/>
          <w:sz w:val="26"/>
          <w:szCs w:val="26"/>
          <w:vertAlign w:val="superscript"/>
        </w:rPr>
        <w:t>2</w:t>
      </w:r>
      <w:r w:rsidRPr="00082BF5">
        <w:rPr>
          <w:b/>
          <w:sz w:val="26"/>
          <w:szCs w:val="26"/>
        </w:rPr>
        <w:t xml:space="preserve"> fra </w:t>
      </w:r>
      <w:r>
        <w:rPr>
          <w:b/>
          <w:sz w:val="26"/>
          <w:szCs w:val="26"/>
        </w:rPr>
        <w:t>EU/EØS</w:t>
      </w:r>
      <w:r>
        <w:rPr>
          <w:b/>
          <w:sz w:val="26"/>
          <w:szCs w:val="26"/>
          <w:vertAlign w:val="superscript"/>
        </w:rPr>
        <w:t>3</w:t>
      </w:r>
      <w:r w:rsidRPr="00082BF5" w:rsidDel="009441AC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4801"/>
        <w:gridCol w:w="4821"/>
      </w:tblGrid>
      <w:tr w:rsidR="00F17830" w:rsidRPr="004553F5" w:rsidTr="005E0A7C">
        <w:tc>
          <w:tcPr>
            <w:tcW w:w="4914" w:type="dxa"/>
            <w:shd w:val="solid" w:color="000080" w:fill="FFFFFF"/>
          </w:tcPr>
          <w:p w:rsidR="00F17830" w:rsidRPr="008F7C09" w:rsidRDefault="00F17830" w:rsidP="005E0A7C">
            <w:pPr>
              <w:rPr>
                <w:color w:val="FFFFFF"/>
                <w:sz w:val="22"/>
                <w:szCs w:val="22"/>
              </w:rPr>
            </w:pPr>
            <w:r w:rsidRPr="008F7C09">
              <w:rPr>
                <w:b/>
                <w:bCs/>
                <w:color w:val="FFFFFF"/>
                <w:sz w:val="22"/>
                <w:szCs w:val="22"/>
              </w:rPr>
              <w:t>Godkendt lægemiddel i EU/EØS</w:t>
            </w:r>
            <w:r w:rsidRPr="008F7C09">
              <w:rPr>
                <w:b/>
                <w:bCs/>
                <w:color w:val="FFFFFF"/>
                <w:sz w:val="22"/>
                <w:szCs w:val="22"/>
                <w:vertAlign w:val="superscript"/>
              </w:rPr>
              <w:t>3</w:t>
            </w:r>
            <w:r w:rsidRPr="008F7C09">
              <w:rPr>
                <w:color w:val="FFFFFF"/>
                <w:sz w:val="22"/>
                <w:szCs w:val="22"/>
              </w:rPr>
              <w:t>, uanset hvor fremstillingsaktivitet</w:t>
            </w:r>
            <w:r w:rsidRPr="008F7C09">
              <w:rPr>
                <w:color w:val="FFFFFF"/>
                <w:sz w:val="22"/>
                <w:szCs w:val="22"/>
                <w:vertAlign w:val="superscript"/>
              </w:rPr>
              <w:t>4</w:t>
            </w:r>
            <w:r w:rsidRPr="008F7C09">
              <w:rPr>
                <w:color w:val="FFFFFF"/>
                <w:sz w:val="22"/>
                <w:szCs w:val="22"/>
              </w:rPr>
              <w:t xml:space="preserve"> foregår.</w:t>
            </w:r>
          </w:p>
        </w:tc>
        <w:tc>
          <w:tcPr>
            <w:tcW w:w="4914" w:type="dxa"/>
            <w:shd w:val="solid" w:color="000080" w:fill="FFFFFF"/>
          </w:tcPr>
          <w:p w:rsidR="00F17830" w:rsidRPr="008F7C09" w:rsidRDefault="00F17830" w:rsidP="005E0A7C">
            <w:pPr>
              <w:rPr>
                <w:b/>
                <w:bCs/>
                <w:color w:val="FFFFFF"/>
                <w:sz w:val="22"/>
                <w:szCs w:val="22"/>
                <w:vertAlign w:val="superscript"/>
              </w:rPr>
            </w:pPr>
            <w:r w:rsidRPr="008F7C09">
              <w:rPr>
                <w:b/>
                <w:bCs/>
                <w:color w:val="FFFFFF"/>
                <w:sz w:val="22"/>
                <w:szCs w:val="22"/>
              </w:rPr>
              <w:t>Ikke godkendt lægemiddel i EU/EØS, men hvor alle fremstillingsaktiviteter</w:t>
            </w:r>
            <w:r w:rsidRPr="008F7C09">
              <w:rPr>
                <w:b/>
                <w:bCs/>
                <w:color w:val="FFFFFF"/>
                <w:sz w:val="22"/>
                <w:szCs w:val="22"/>
                <w:vertAlign w:val="superscript"/>
              </w:rPr>
              <w:t>4</w:t>
            </w:r>
            <w:r w:rsidRPr="008F7C09">
              <w:rPr>
                <w:b/>
                <w:bCs/>
                <w:color w:val="FFFFFF"/>
                <w:sz w:val="22"/>
                <w:szCs w:val="22"/>
              </w:rPr>
              <w:t xml:space="preserve"> foregår i EU/EØS</w:t>
            </w:r>
            <w:r w:rsidRPr="008F7C09">
              <w:rPr>
                <w:b/>
                <w:bCs/>
                <w:color w:val="FFFFFF"/>
                <w:sz w:val="22"/>
                <w:szCs w:val="22"/>
                <w:vertAlign w:val="superscript"/>
              </w:rPr>
              <w:t>3</w:t>
            </w:r>
          </w:p>
        </w:tc>
      </w:tr>
      <w:tr w:rsidR="00F17830" w:rsidRPr="004553F5" w:rsidTr="005E0A7C">
        <w:tc>
          <w:tcPr>
            <w:tcW w:w="4914" w:type="dxa"/>
            <w:shd w:val="clear" w:color="auto" w:fill="auto"/>
          </w:tcPr>
          <w:p w:rsidR="00F17830" w:rsidRPr="008F7C09" w:rsidRDefault="00F17830" w:rsidP="005E0A7C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8F7C09">
              <w:rPr>
                <w:b/>
                <w:bCs/>
                <w:sz w:val="22"/>
                <w:szCs w:val="22"/>
              </w:rPr>
              <w:t>Produktresumé eller tilsvarende dok</w:t>
            </w:r>
            <w:r w:rsidRPr="008F7C09">
              <w:rPr>
                <w:b/>
                <w:bCs/>
                <w:sz w:val="22"/>
                <w:szCs w:val="22"/>
              </w:rPr>
              <w:t>u</w:t>
            </w:r>
            <w:r w:rsidRPr="008F7C09">
              <w:rPr>
                <w:b/>
                <w:bCs/>
                <w:sz w:val="22"/>
                <w:szCs w:val="22"/>
              </w:rPr>
              <w:t>ment godkendt af en EU/EØS</w:t>
            </w:r>
            <w:r w:rsidRPr="008F7C09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8F7C09">
              <w:rPr>
                <w:b/>
                <w:bCs/>
                <w:sz w:val="22"/>
                <w:szCs w:val="22"/>
              </w:rPr>
              <w:t xml:space="preserve"> myndighed</w:t>
            </w:r>
          </w:p>
          <w:p w:rsidR="00F17830" w:rsidRPr="008F7C09" w:rsidRDefault="00F17830" w:rsidP="005E0A7C">
            <w:pPr>
              <w:rPr>
                <w:b/>
                <w:bCs/>
                <w:sz w:val="22"/>
                <w:szCs w:val="22"/>
              </w:rPr>
            </w:pPr>
            <w:r w:rsidRPr="008F7C0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14" w:type="dxa"/>
            <w:shd w:val="clear" w:color="auto" w:fill="auto"/>
          </w:tcPr>
          <w:p w:rsidR="00F17830" w:rsidRPr="008F7C09" w:rsidRDefault="00F17830" w:rsidP="005E0A7C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val="en-GB"/>
              </w:rPr>
            </w:pPr>
            <w:r w:rsidRPr="008F7C09">
              <w:rPr>
                <w:b/>
                <w:bCs/>
                <w:sz w:val="22"/>
                <w:szCs w:val="22"/>
                <w:lang w:val="en-GB"/>
              </w:rPr>
              <w:t>IMPD</w:t>
            </w:r>
            <w:r w:rsidRPr="008F7C09">
              <w:rPr>
                <w:b/>
                <w:bCs/>
                <w:sz w:val="22"/>
                <w:szCs w:val="22"/>
                <w:vertAlign w:val="superscript"/>
                <w:lang w:val="en-GB"/>
              </w:rPr>
              <w:t>6</w:t>
            </w:r>
            <w:r w:rsidRPr="008F7C09">
              <w:rPr>
                <w:b/>
                <w:bCs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8F7C09">
              <w:rPr>
                <w:b/>
                <w:bCs/>
                <w:sz w:val="22"/>
                <w:szCs w:val="22"/>
                <w:lang w:val="en-GB"/>
              </w:rPr>
              <w:t>eller</w:t>
            </w:r>
            <w:proofErr w:type="spellEnd"/>
            <w:r w:rsidRPr="008F7C09">
              <w:rPr>
                <w:b/>
                <w:bCs/>
                <w:sz w:val="22"/>
                <w:szCs w:val="22"/>
                <w:lang w:val="en-GB"/>
              </w:rPr>
              <w:t xml:space="preserve"> sIMPD</w:t>
            </w:r>
            <w:r w:rsidRPr="008F7C09">
              <w:rPr>
                <w:b/>
                <w:bCs/>
                <w:sz w:val="22"/>
                <w:szCs w:val="22"/>
                <w:vertAlign w:val="superscript"/>
                <w:lang w:val="en-GB"/>
              </w:rPr>
              <w:t>5</w:t>
            </w:r>
            <w:r w:rsidRPr="008F7C09">
              <w:rPr>
                <w:b/>
                <w:bCs/>
                <w:sz w:val="22"/>
                <w:szCs w:val="22"/>
                <w:lang w:val="en-GB"/>
              </w:rPr>
              <w:t>)</w:t>
            </w:r>
          </w:p>
          <w:p w:rsidR="00F17830" w:rsidRPr="008F7C09" w:rsidRDefault="00F17830" w:rsidP="005E0A7C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8F7C09">
              <w:rPr>
                <w:b/>
                <w:bCs/>
                <w:sz w:val="22"/>
                <w:szCs w:val="22"/>
              </w:rPr>
              <w:t>Fremstillertilladelser</w:t>
            </w:r>
            <w:r w:rsidRPr="008F7C09">
              <w:rPr>
                <w:b/>
                <w:bCs/>
                <w:sz w:val="22"/>
                <w:szCs w:val="22"/>
                <w:vertAlign w:val="superscript"/>
              </w:rPr>
              <w:t>4</w:t>
            </w:r>
            <w:r w:rsidRPr="008F7C0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F17830" w:rsidRPr="00082BF5" w:rsidRDefault="00F17830" w:rsidP="00F17830">
      <w:pPr>
        <w:rPr>
          <w:sz w:val="23"/>
          <w:szCs w:val="23"/>
        </w:rPr>
      </w:pPr>
    </w:p>
    <w:p w:rsidR="00F17830" w:rsidRDefault="00F17830" w:rsidP="00F17830">
      <w:pPr>
        <w:rPr>
          <w:b/>
          <w:sz w:val="26"/>
          <w:szCs w:val="26"/>
        </w:rPr>
      </w:pPr>
    </w:p>
    <w:p w:rsidR="00F17830" w:rsidRPr="00114650" w:rsidRDefault="00F17830" w:rsidP="00F17830">
      <w:pPr>
        <w:jc w:val="both"/>
        <w:rPr>
          <w:b/>
          <w:sz w:val="26"/>
          <w:szCs w:val="26"/>
        </w:rPr>
      </w:pPr>
      <w:r w:rsidRPr="00BC5BFF">
        <w:rPr>
          <w:b/>
          <w:sz w:val="26"/>
          <w:szCs w:val="26"/>
        </w:rPr>
        <w:t>Forsøgslægemiddel</w:t>
      </w:r>
      <w:r w:rsidRPr="00BC5BFF">
        <w:rPr>
          <w:b/>
          <w:sz w:val="26"/>
          <w:szCs w:val="26"/>
          <w:vertAlign w:val="superscript"/>
        </w:rPr>
        <w:t>2</w:t>
      </w:r>
      <w:r w:rsidRPr="00BC5BFF">
        <w:rPr>
          <w:b/>
          <w:sz w:val="26"/>
          <w:szCs w:val="26"/>
        </w:rPr>
        <w:t xml:space="preserve"> fra 3. land (et ikke-</w:t>
      </w:r>
      <w:r>
        <w:rPr>
          <w:b/>
          <w:sz w:val="26"/>
          <w:szCs w:val="26"/>
        </w:rPr>
        <w:t>EU/</w:t>
      </w:r>
      <w:r w:rsidRPr="00BC5BFF">
        <w:rPr>
          <w:b/>
          <w:sz w:val="26"/>
          <w:szCs w:val="26"/>
        </w:rPr>
        <w:t>EØS</w:t>
      </w:r>
      <w:r w:rsidRPr="00BC5BFF">
        <w:rPr>
          <w:b/>
          <w:sz w:val="26"/>
          <w:szCs w:val="26"/>
          <w:vertAlign w:val="superscript"/>
        </w:rPr>
        <w:t>2</w:t>
      </w:r>
      <w:r w:rsidRPr="00BC5BFF">
        <w:rPr>
          <w:b/>
          <w:sz w:val="26"/>
          <w:szCs w:val="26"/>
        </w:rPr>
        <w:t xml:space="preserve"> land), der importeres til EU</w:t>
      </w:r>
    </w:p>
    <w:tbl>
      <w:tblPr>
        <w:tblW w:w="982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9828"/>
      </w:tblGrid>
      <w:tr w:rsidR="00F17830" w:rsidRPr="004553F5" w:rsidTr="005E0A7C">
        <w:tc>
          <w:tcPr>
            <w:tcW w:w="9828" w:type="dxa"/>
            <w:shd w:val="solid" w:color="000080" w:fill="FFFFFF"/>
          </w:tcPr>
          <w:p w:rsidR="00F17830" w:rsidRPr="008F7C09" w:rsidRDefault="00F17830" w:rsidP="005E0A7C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8F7C09">
              <w:rPr>
                <w:b/>
                <w:bCs/>
                <w:color w:val="FFFFFF"/>
                <w:sz w:val="22"/>
                <w:szCs w:val="22"/>
              </w:rPr>
              <w:t>Godkendt / Ikke godkendt forsøgslægemiddel med fremstillingsaktiviteter i 3.land</w:t>
            </w:r>
          </w:p>
        </w:tc>
      </w:tr>
      <w:tr w:rsidR="00F17830" w:rsidRPr="004553F5" w:rsidTr="005E0A7C">
        <w:trPr>
          <w:trHeight w:val="5162"/>
        </w:trPr>
        <w:tc>
          <w:tcPr>
            <w:tcW w:w="9828" w:type="dxa"/>
            <w:shd w:val="clear" w:color="auto" w:fill="auto"/>
          </w:tcPr>
          <w:p w:rsidR="00F17830" w:rsidRPr="008F7C09" w:rsidRDefault="00F17830" w:rsidP="005E0A7C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8F7C09">
              <w:rPr>
                <w:b/>
                <w:bCs/>
                <w:sz w:val="22"/>
                <w:szCs w:val="22"/>
              </w:rPr>
              <w:t>IMPD</w:t>
            </w:r>
            <w:r w:rsidRPr="008F7C09">
              <w:rPr>
                <w:b/>
                <w:bCs/>
                <w:sz w:val="22"/>
                <w:szCs w:val="22"/>
                <w:vertAlign w:val="superscript"/>
              </w:rPr>
              <w:t>6</w:t>
            </w:r>
            <w:r w:rsidRPr="008F7C09">
              <w:rPr>
                <w:b/>
                <w:bCs/>
                <w:sz w:val="22"/>
                <w:szCs w:val="22"/>
              </w:rPr>
              <w:t xml:space="preserve"> (eller sIMPD</w:t>
            </w:r>
            <w:r w:rsidRPr="008F7C09">
              <w:rPr>
                <w:b/>
                <w:bCs/>
                <w:sz w:val="22"/>
                <w:szCs w:val="22"/>
                <w:vertAlign w:val="superscript"/>
              </w:rPr>
              <w:t>5</w:t>
            </w:r>
            <w:r w:rsidRPr="008F7C09">
              <w:rPr>
                <w:b/>
                <w:bCs/>
                <w:sz w:val="22"/>
                <w:szCs w:val="22"/>
              </w:rPr>
              <w:t>)</w:t>
            </w:r>
          </w:p>
          <w:p w:rsidR="00F17830" w:rsidRPr="004572B6" w:rsidRDefault="00F17830" w:rsidP="005E0A7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NB: </w:t>
            </w:r>
            <w:r w:rsidRPr="004572B6">
              <w:rPr>
                <w:bCs/>
                <w:sz w:val="20"/>
                <w:szCs w:val="20"/>
              </w:rPr>
              <w:t>Ved godkendte lægemidler i USA og Japan samt MRA lande</w:t>
            </w:r>
            <w:r w:rsidRPr="004572B6">
              <w:rPr>
                <w:bCs/>
                <w:sz w:val="20"/>
                <w:szCs w:val="20"/>
                <w:vertAlign w:val="superscript"/>
              </w:rPr>
              <w:t>7</w:t>
            </w:r>
            <w:r w:rsidRPr="004572B6">
              <w:rPr>
                <w:bCs/>
                <w:sz w:val="20"/>
                <w:szCs w:val="20"/>
              </w:rPr>
              <w:t>, er produktresumé el. tilsvarende dokument go</w:t>
            </w:r>
            <w:r w:rsidRPr="004572B6">
              <w:rPr>
                <w:bCs/>
                <w:sz w:val="20"/>
                <w:szCs w:val="20"/>
              </w:rPr>
              <w:t>d</w:t>
            </w:r>
            <w:r w:rsidRPr="004572B6">
              <w:rPr>
                <w:bCs/>
                <w:sz w:val="20"/>
                <w:szCs w:val="20"/>
              </w:rPr>
              <w:t>kendt af lægemiddelmyndighed i det pågældende land tilstrækkelig, såfremt det anvendes iht. Markedsføringstillade</w:t>
            </w:r>
            <w:r w:rsidRPr="004572B6">
              <w:rPr>
                <w:bCs/>
                <w:sz w:val="20"/>
                <w:szCs w:val="20"/>
              </w:rPr>
              <w:t>l</w:t>
            </w:r>
            <w:r w:rsidRPr="004572B6">
              <w:rPr>
                <w:bCs/>
                <w:sz w:val="20"/>
                <w:szCs w:val="20"/>
              </w:rPr>
              <w:t>sen.</w:t>
            </w:r>
          </w:p>
          <w:p w:rsidR="00F17830" w:rsidRDefault="00F17830" w:rsidP="005E0A7C">
            <w:pPr>
              <w:rPr>
                <w:b/>
                <w:bCs/>
                <w:sz w:val="20"/>
                <w:szCs w:val="20"/>
              </w:rPr>
            </w:pPr>
          </w:p>
          <w:p w:rsidR="00F17830" w:rsidRPr="008F7C09" w:rsidRDefault="00F17830" w:rsidP="005E0A7C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8F7C09">
              <w:rPr>
                <w:b/>
                <w:bCs/>
                <w:sz w:val="22"/>
                <w:szCs w:val="22"/>
              </w:rPr>
              <w:t>Fremstillertilladelser</w:t>
            </w:r>
            <w:r w:rsidRPr="008F7C09">
              <w:rPr>
                <w:b/>
                <w:bCs/>
                <w:sz w:val="22"/>
                <w:szCs w:val="22"/>
                <w:vertAlign w:val="superscript"/>
              </w:rPr>
              <w:t>4</w:t>
            </w:r>
            <w:r w:rsidRPr="008F7C09">
              <w:rPr>
                <w:b/>
                <w:bCs/>
                <w:sz w:val="22"/>
                <w:szCs w:val="22"/>
              </w:rPr>
              <w:t xml:space="preserve"> for aktiviteter, der foregår i EU/EØS</w:t>
            </w:r>
            <w:r w:rsidRPr="008F7C09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  <w:p w:rsidR="00F17830" w:rsidRPr="008F7C09" w:rsidRDefault="00F17830" w:rsidP="005E0A7C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8F7C09">
              <w:rPr>
                <w:b/>
                <w:bCs/>
                <w:sz w:val="22"/>
                <w:szCs w:val="22"/>
              </w:rPr>
              <w:t>Dokumentation* for frigivelse</w:t>
            </w:r>
            <w:r w:rsidRPr="008F7C09">
              <w:rPr>
                <w:b/>
                <w:bCs/>
                <w:sz w:val="22"/>
                <w:szCs w:val="22"/>
                <w:vertAlign w:val="superscript"/>
              </w:rPr>
              <w:t>8</w:t>
            </w:r>
            <w:r w:rsidRPr="008F7C09">
              <w:rPr>
                <w:b/>
                <w:bCs/>
                <w:sz w:val="22"/>
                <w:szCs w:val="22"/>
              </w:rPr>
              <w:t xml:space="preserve"> i EU/EØS:</w:t>
            </w:r>
          </w:p>
          <w:p w:rsidR="00F17830" w:rsidRPr="008F7C09" w:rsidRDefault="00F17830" w:rsidP="00F17830">
            <w:pPr>
              <w:numPr>
                <w:ilvl w:val="1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8F7C09">
              <w:rPr>
                <w:b/>
                <w:bCs/>
                <w:sz w:val="22"/>
                <w:szCs w:val="22"/>
              </w:rPr>
              <w:t>Importtilladelse</w:t>
            </w:r>
            <w:r w:rsidRPr="008F7C09">
              <w:rPr>
                <w:b/>
                <w:bCs/>
                <w:sz w:val="22"/>
                <w:szCs w:val="22"/>
                <w:vertAlign w:val="superscript"/>
              </w:rPr>
              <w:t>9</w:t>
            </w:r>
            <w:r w:rsidRPr="008F7C09">
              <w:rPr>
                <w:b/>
                <w:bCs/>
                <w:sz w:val="22"/>
                <w:szCs w:val="22"/>
              </w:rPr>
              <w:t xml:space="preserve"> </w:t>
            </w:r>
          </w:p>
          <w:p w:rsidR="00F17830" w:rsidRPr="008F7C09" w:rsidRDefault="00F17830" w:rsidP="00F17830">
            <w:pPr>
              <w:numPr>
                <w:ilvl w:val="1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8F7C09">
              <w:rPr>
                <w:b/>
                <w:bCs/>
                <w:sz w:val="22"/>
                <w:szCs w:val="22"/>
              </w:rPr>
              <w:t>Fremstillertilladelse</w:t>
            </w:r>
            <w:r w:rsidRPr="008F7C09">
              <w:rPr>
                <w:b/>
                <w:bCs/>
                <w:sz w:val="22"/>
                <w:szCs w:val="22"/>
                <w:vertAlign w:val="superscript"/>
              </w:rPr>
              <w:t>4</w:t>
            </w:r>
            <w:r w:rsidRPr="008F7C09">
              <w:rPr>
                <w:b/>
                <w:bCs/>
                <w:sz w:val="22"/>
                <w:szCs w:val="22"/>
              </w:rPr>
              <w:t xml:space="preserve"> </w:t>
            </w:r>
          </w:p>
          <w:p w:rsidR="00F17830" w:rsidRPr="008F7C09" w:rsidRDefault="00F17830" w:rsidP="00F17830">
            <w:pPr>
              <w:numPr>
                <w:ilvl w:val="1"/>
                <w:numId w:val="5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8F7C09">
              <w:rPr>
                <w:b/>
                <w:bCs/>
                <w:sz w:val="22"/>
                <w:szCs w:val="22"/>
              </w:rPr>
              <w:t>QP deklaration</w:t>
            </w:r>
            <w:r w:rsidRPr="008F7C09">
              <w:rPr>
                <w:b/>
                <w:bCs/>
                <w:sz w:val="22"/>
                <w:szCs w:val="22"/>
                <w:vertAlign w:val="superscript"/>
              </w:rPr>
              <w:t>10</w:t>
            </w:r>
            <w:r w:rsidRPr="008F7C09">
              <w:rPr>
                <w:b/>
                <w:bCs/>
                <w:sz w:val="22"/>
                <w:szCs w:val="22"/>
              </w:rPr>
              <w:t xml:space="preserve"> </w:t>
            </w:r>
          </w:p>
          <w:p w:rsidR="00F17830" w:rsidRPr="008F7C09" w:rsidRDefault="00F17830" w:rsidP="00F17830">
            <w:pPr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8F7C09">
              <w:rPr>
                <w:b/>
                <w:bCs/>
                <w:sz w:val="22"/>
                <w:szCs w:val="22"/>
              </w:rPr>
              <w:t>Dokumentation for at aktive biologiske substanser fremstilles efter GMP</w:t>
            </w:r>
            <w:r w:rsidRPr="008F7C09">
              <w:rPr>
                <w:b/>
                <w:bCs/>
                <w:sz w:val="22"/>
                <w:szCs w:val="22"/>
                <w:vertAlign w:val="superscript"/>
              </w:rPr>
              <w:t>1</w:t>
            </w:r>
            <w:r w:rsidRPr="008F7C09">
              <w:rPr>
                <w:b/>
                <w:bCs/>
                <w:sz w:val="22"/>
                <w:szCs w:val="22"/>
              </w:rPr>
              <w:t xml:space="preserve"> (mindst tilsvarende til EU GMP)</w:t>
            </w:r>
          </w:p>
          <w:p w:rsidR="00F17830" w:rsidRPr="00ED7D43" w:rsidRDefault="00F17830" w:rsidP="005E0A7C">
            <w:pPr>
              <w:rPr>
                <w:b/>
                <w:bCs/>
                <w:sz w:val="23"/>
                <w:szCs w:val="23"/>
              </w:rPr>
            </w:pPr>
          </w:p>
          <w:p w:rsidR="00F17830" w:rsidRPr="00ED7D43" w:rsidRDefault="00F17830" w:rsidP="005E0A7C">
            <w:pPr>
              <w:rPr>
                <w:bCs/>
                <w:sz w:val="20"/>
                <w:szCs w:val="20"/>
              </w:rPr>
            </w:pPr>
            <w:r w:rsidRPr="00ED7D43">
              <w:rPr>
                <w:bCs/>
                <w:sz w:val="20"/>
                <w:szCs w:val="20"/>
              </w:rPr>
              <w:t>* Følgende dokumentation for fremstillersted i 3. land skal på forlangende kunne fremskaffes f. eks i tilfælde af en inspektion:</w:t>
            </w:r>
          </w:p>
          <w:p w:rsidR="00F17830" w:rsidRPr="00ED7D43" w:rsidRDefault="00F17830" w:rsidP="005E0A7C">
            <w:pPr>
              <w:numPr>
                <w:ilvl w:val="1"/>
                <w:numId w:val="3"/>
              </w:numPr>
              <w:rPr>
                <w:bCs/>
                <w:sz w:val="20"/>
                <w:szCs w:val="20"/>
              </w:rPr>
            </w:pPr>
            <w:r w:rsidRPr="00ED7D43">
              <w:rPr>
                <w:bCs/>
                <w:sz w:val="20"/>
                <w:szCs w:val="20"/>
              </w:rPr>
              <w:t>GMP-certifikat</w:t>
            </w:r>
            <w:r w:rsidRPr="00ED7D43">
              <w:rPr>
                <w:bCs/>
                <w:sz w:val="20"/>
                <w:szCs w:val="20"/>
                <w:vertAlign w:val="superscript"/>
              </w:rPr>
              <w:t>1</w:t>
            </w:r>
            <w:r>
              <w:rPr>
                <w:bCs/>
                <w:sz w:val="20"/>
                <w:szCs w:val="20"/>
                <w:vertAlign w:val="superscript"/>
              </w:rPr>
              <w:t>1</w:t>
            </w:r>
            <w:r w:rsidRPr="00ED7D43">
              <w:rPr>
                <w:bCs/>
                <w:sz w:val="20"/>
                <w:szCs w:val="20"/>
              </w:rPr>
              <w:t xml:space="preserve"> fra EU myndighed og/eller EU GMP auditrapport</w:t>
            </w:r>
            <w:r w:rsidRPr="00ED7D43">
              <w:rPr>
                <w:bCs/>
                <w:sz w:val="20"/>
                <w:szCs w:val="20"/>
                <w:vertAlign w:val="superscript"/>
              </w:rPr>
              <w:t>1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  <w:r w:rsidRPr="00ED7D43">
              <w:rPr>
                <w:bCs/>
                <w:sz w:val="20"/>
                <w:szCs w:val="20"/>
              </w:rPr>
              <w:t xml:space="preserve"> fra en QP</w:t>
            </w:r>
            <w:r>
              <w:rPr>
                <w:bCs/>
                <w:sz w:val="20"/>
                <w:szCs w:val="20"/>
                <w:vertAlign w:val="superscript"/>
              </w:rPr>
              <w:t>10</w:t>
            </w:r>
            <w:r w:rsidRPr="00ED7D4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eller EU GMP myndi</w:t>
            </w:r>
            <w:r>
              <w:rPr>
                <w:bCs/>
                <w:sz w:val="20"/>
                <w:szCs w:val="20"/>
              </w:rPr>
              <w:t>g</w:t>
            </w:r>
            <w:r>
              <w:rPr>
                <w:bCs/>
                <w:sz w:val="20"/>
                <w:szCs w:val="20"/>
              </w:rPr>
              <w:t>hedsrapport</w:t>
            </w:r>
          </w:p>
          <w:p w:rsidR="00F17830" w:rsidRPr="00ED7D43" w:rsidRDefault="00F17830" w:rsidP="005E0A7C">
            <w:pPr>
              <w:ind w:left="1080"/>
              <w:rPr>
                <w:bCs/>
                <w:sz w:val="20"/>
                <w:szCs w:val="20"/>
              </w:rPr>
            </w:pPr>
          </w:p>
          <w:p w:rsidR="00F17830" w:rsidRPr="00671D04" w:rsidRDefault="00F17830" w:rsidP="005E0A7C">
            <w:pPr>
              <w:rPr>
                <w:b/>
                <w:bCs/>
                <w:sz w:val="20"/>
                <w:szCs w:val="20"/>
              </w:rPr>
            </w:pPr>
            <w:r w:rsidRPr="00ED7D43">
              <w:rPr>
                <w:bCs/>
                <w:sz w:val="20"/>
                <w:szCs w:val="20"/>
              </w:rPr>
              <w:t>Hvis 3. land er enten Canada, Schweiz, Australien eller New Zealand (lande med MRA</w:t>
            </w:r>
            <w:r>
              <w:rPr>
                <w:bCs/>
                <w:sz w:val="20"/>
                <w:szCs w:val="20"/>
                <w:vertAlign w:val="superscript"/>
              </w:rPr>
              <w:t>7</w:t>
            </w:r>
            <w:r w:rsidRPr="00ED7D43">
              <w:rPr>
                <w:bCs/>
                <w:sz w:val="20"/>
                <w:szCs w:val="20"/>
              </w:rPr>
              <w:t>) kan ovenstående dokument</w:t>
            </w:r>
            <w:r w:rsidRPr="00ED7D43">
              <w:rPr>
                <w:bCs/>
                <w:sz w:val="20"/>
                <w:szCs w:val="20"/>
              </w:rPr>
              <w:t>a</w:t>
            </w:r>
            <w:r w:rsidRPr="00ED7D43">
              <w:rPr>
                <w:bCs/>
                <w:sz w:val="20"/>
                <w:szCs w:val="20"/>
              </w:rPr>
              <w:t>tion erstattes af et GMP certifikat</w:t>
            </w:r>
            <w:r w:rsidRPr="00ED7D43">
              <w:rPr>
                <w:bCs/>
                <w:sz w:val="20"/>
                <w:szCs w:val="20"/>
                <w:vertAlign w:val="superscript"/>
              </w:rPr>
              <w:t>1</w:t>
            </w:r>
            <w:r>
              <w:rPr>
                <w:bCs/>
                <w:sz w:val="20"/>
                <w:szCs w:val="20"/>
                <w:vertAlign w:val="superscript"/>
              </w:rPr>
              <w:t>1</w:t>
            </w:r>
            <w:r w:rsidRPr="00ED7D43">
              <w:rPr>
                <w:bCs/>
                <w:sz w:val="20"/>
                <w:szCs w:val="20"/>
              </w:rPr>
              <w:t xml:space="preserve"> og/</w:t>
            </w:r>
            <w:r w:rsidRPr="00ED7D43">
              <w:rPr>
                <w:bCs/>
                <w:sz w:val="20"/>
                <w:szCs w:val="20"/>
                <w:u w:val="single"/>
              </w:rPr>
              <w:t>eller</w:t>
            </w:r>
            <w:r w:rsidRPr="00ED7D43">
              <w:rPr>
                <w:bCs/>
                <w:sz w:val="20"/>
                <w:szCs w:val="20"/>
              </w:rPr>
              <w:t xml:space="preserve"> fremstillertilladelse</w:t>
            </w:r>
            <w:r w:rsidRPr="00ED7D43">
              <w:rPr>
                <w:bCs/>
                <w:sz w:val="20"/>
                <w:szCs w:val="20"/>
                <w:vertAlign w:val="superscript"/>
              </w:rPr>
              <w:t>4</w:t>
            </w:r>
            <w:r w:rsidRPr="00ED7D43">
              <w:rPr>
                <w:bCs/>
                <w:sz w:val="20"/>
                <w:szCs w:val="20"/>
              </w:rPr>
              <w:t xml:space="preserve"> udstedt af myndighed i det pågældende MRA</w:t>
            </w:r>
            <w:r>
              <w:rPr>
                <w:bCs/>
                <w:sz w:val="20"/>
                <w:szCs w:val="20"/>
                <w:vertAlign w:val="superscript"/>
              </w:rPr>
              <w:t>7</w:t>
            </w:r>
            <w:r>
              <w:rPr>
                <w:bCs/>
                <w:sz w:val="20"/>
                <w:szCs w:val="20"/>
              </w:rPr>
              <w:t xml:space="preserve"> land.</w:t>
            </w:r>
          </w:p>
        </w:tc>
      </w:tr>
    </w:tbl>
    <w:p w:rsidR="00F17830" w:rsidRDefault="00F17830" w:rsidP="00F17830">
      <w:pPr>
        <w:rPr>
          <w:b/>
          <w:sz w:val="23"/>
          <w:szCs w:val="23"/>
        </w:rPr>
      </w:pPr>
    </w:p>
    <w:p w:rsidR="00F17830" w:rsidRPr="008F7C09" w:rsidRDefault="00F17830" w:rsidP="00F17830">
      <w:pPr>
        <w:numPr>
          <w:ilvl w:val="0"/>
          <w:numId w:val="4"/>
        </w:numPr>
        <w:rPr>
          <w:sz w:val="22"/>
          <w:szCs w:val="22"/>
        </w:rPr>
      </w:pPr>
      <w:r w:rsidRPr="008F7C09">
        <w:rPr>
          <w:sz w:val="22"/>
          <w:szCs w:val="22"/>
        </w:rPr>
        <w:t xml:space="preserve">GMP: Good Manufacturing </w:t>
      </w:r>
      <w:proofErr w:type="spellStart"/>
      <w:r w:rsidRPr="008F7C09">
        <w:rPr>
          <w:sz w:val="22"/>
          <w:szCs w:val="22"/>
        </w:rPr>
        <w:t>Practice</w:t>
      </w:r>
      <w:proofErr w:type="spellEnd"/>
      <w:r w:rsidRPr="008F7C09">
        <w:rPr>
          <w:sz w:val="22"/>
          <w:szCs w:val="22"/>
        </w:rPr>
        <w:t xml:space="preserve"> / God Fremstillingspraksis er den del af kvalitetssikringen, som sikrer, at lægemidler og mellemprodukter til stadighed produceres og kontrolleres i overensstemmelse med de kvalitetskrav, der er gældende for lægemidlernes tilsigtede anvendelse.</w:t>
      </w:r>
    </w:p>
    <w:p w:rsidR="00F17830" w:rsidRPr="008F7C09" w:rsidRDefault="00F17830" w:rsidP="00F17830">
      <w:pPr>
        <w:numPr>
          <w:ilvl w:val="0"/>
          <w:numId w:val="4"/>
        </w:numPr>
        <w:rPr>
          <w:sz w:val="22"/>
          <w:szCs w:val="22"/>
        </w:rPr>
      </w:pPr>
      <w:r w:rsidRPr="008F7C09">
        <w:rPr>
          <w:sz w:val="22"/>
          <w:szCs w:val="22"/>
        </w:rPr>
        <w:t>Forsøgslægemiddel (IMP): En lægemiddelform af et virksomt stof eller placebo, der afprøves eller a</w:t>
      </w:r>
      <w:r w:rsidRPr="008F7C09">
        <w:rPr>
          <w:sz w:val="22"/>
          <w:szCs w:val="22"/>
        </w:rPr>
        <w:t>n</w:t>
      </w:r>
      <w:r w:rsidRPr="008F7C09">
        <w:rPr>
          <w:sz w:val="22"/>
          <w:szCs w:val="22"/>
        </w:rPr>
        <w:t>vendes som referencepræparat i et klinisk forsøg, herunder et præparat med en markedsføringsti</w:t>
      </w:r>
      <w:r w:rsidRPr="008F7C09">
        <w:rPr>
          <w:sz w:val="22"/>
          <w:szCs w:val="22"/>
        </w:rPr>
        <w:t>l</w:t>
      </w:r>
      <w:r w:rsidRPr="008F7C09">
        <w:rPr>
          <w:sz w:val="22"/>
          <w:szCs w:val="22"/>
        </w:rPr>
        <w:t>ladelse, når dets anvendelse eller formulering (udseende eller pakning) adskiller sig fra den go</w:t>
      </w:r>
      <w:r w:rsidRPr="008F7C09">
        <w:rPr>
          <w:sz w:val="22"/>
          <w:szCs w:val="22"/>
        </w:rPr>
        <w:t>d</w:t>
      </w:r>
      <w:r w:rsidRPr="008F7C09">
        <w:rPr>
          <w:sz w:val="22"/>
          <w:szCs w:val="22"/>
        </w:rPr>
        <w:t>kendte form, eller når det anvendes til en ikke-godkendt indikation, eller for at opnå yderligere o</w:t>
      </w:r>
      <w:r w:rsidRPr="008F7C09">
        <w:rPr>
          <w:sz w:val="22"/>
          <w:szCs w:val="22"/>
        </w:rPr>
        <w:t>p</w:t>
      </w:r>
      <w:r w:rsidRPr="008F7C09">
        <w:rPr>
          <w:sz w:val="22"/>
          <w:szCs w:val="22"/>
        </w:rPr>
        <w:t xml:space="preserve">lysninger om en godkendt anvendelse. </w:t>
      </w:r>
    </w:p>
    <w:p w:rsidR="00F17830" w:rsidRPr="008F7C09" w:rsidRDefault="00F17830" w:rsidP="00F17830">
      <w:pPr>
        <w:numPr>
          <w:ilvl w:val="0"/>
          <w:numId w:val="4"/>
        </w:numPr>
        <w:rPr>
          <w:sz w:val="22"/>
          <w:szCs w:val="22"/>
        </w:rPr>
      </w:pPr>
      <w:r w:rsidRPr="008F7C09">
        <w:rPr>
          <w:sz w:val="22"/>
          <w:szCs w:val="22"/>
        </w:rPr>
        <w:t xml:space="preserve">EØS lande er alle EU lande samt Norge, Island og Liechtenstein. </w:t>
      </w:r>
    </w:p>
    <w:p w:rsidR="00F17830" w:rsidRPr="008F7C09" w:rsidRDefault="00F17830" w:rsidP="00F17830">
      <w:pPr>
        <w:numPr>
          <w:ilvl w:val="0"/>
          <w:numId w:val="4"/>
        </w:numPr>
        <w:rPr>
          <w:sz w:val="22"/>
          <w:szCs w:val="22"/>
        </w:rPr>
      </w:pPr>
      <w:r w:rsidRPr="008F7C09">
        <w:rPr>
          <w:sz w:val="22"/>
          <w:szCs w:val="22"/>
        </w:rPr>
        <w:t>Fremstillertilladelser skal indsendes for alle fremstillingssteder, der udfører fremstillingsaktiviteter. Ved fremstillingsaktiviteter forstås her alle produktionsprocesser (dog ikke fremstilling af aktive kemiske substanser), pakkeoperationer, mærkning og frigivelse af lægemidler. Hvis forsøgslæg</w:t>
      </w:r>
      <w:r w:rsidRPr="008F7C09">
        <w:rPr>
          <w:sz w:val="22"/>
          <w:szCs w:val="22"/>
        </w:rPr>
        <w:t>e</w:t>
      </w:r>
      <w:r w:rsidRPr="008F7C09">
        <w:rPr>
          <w:sz w:val="22"/>
          <w:szCs w:val="22"/>
        </w:rPr>
        <w:t>midlet håndteres af sygehusapoteker i Danmark, skal import- og fremstillertilladelse ikke indsendes for Sygehusapoteket (det er dog stadig en QP som skal frigive lægemidlet). Ligeledes skal fremstillertilladelser (§ 39 tillade</w:t>
      </w:r>
      <w:r w:rsidRPr="008F7C09">
        <w:rPr>
          <w:sz w:val="22"/>
          <w:szCs w:val="22"/>
        </w:rPr>
        <w:t>l</w:t>
      </w:r>
      <w:r w:rsidRPr="008F7C09">
        <w:rPr>
          <w:sz w:val="22"/>
          <w:szCs w:val="22"/>
        </w:rPr>
        <w:t xml:space="preserve">ser) udstedt af </w:t>
      </w:r>
      <w:r>
        <w:rPr>
          <w:sz w:val="22"/>
          <w:szCs w:val="22"/>
        </w:rPr>
        <w:t>Sundhedsstyrelsen</w:t>
      </w:r>
      <w:r w:rsidRPr="008F7C09">
        <w:rPr>
          <w:sz w:val="22"/>
          <w:szCs w:val="22"/>
        </w:rPr>
        <w:t xml:space="preserve"> ikke indsendes.</w:t>
      </w:r>
    </w:p>
    <w:p w:rsidR="00F17830" w:rsidRPr="008F7C09" w:rsidRDefault="00F17830" w:rsidP="00F17830">
      <w:pPr>
        <w:numPr>
          <w:ilvl w:val="0"/>
          <w:numId w:val="4"/>
        </w:numPr>
        <w:rPr>
          <w:sz w:val="22"/>
          <w:szCs w:val="22"/>
        </w:rPr>
      </w:pPr>
      <w:proofErr w:type="spellStart"/>
      <w:proofErr w:type="gramStart"/>
      <w:r w:rsidRPr="008F7C09">
        <w:rPr>
          <w:sz w:val="22"/>
          <w:szCs w:val="22"/>
        </w:rPr>
        <w:lastRenderedPageBreak/>
        <w:t>sIMPD</w:t>
      </w:r>
      <w:proofErr w:type="spellEnd"/>
      <w:proofErr w:type="gramEnd"/>
      <w:r w:rsidRPr="008F7C09">
        <w:rPr>
          <w:sz w:val="22"/>
          <w:szCs w:val="22"/>
        </w:rPr>
        <w:t xml:space="preserve"> (</w:t>
      </w:r>
      <w:proofErr w:type="spellStart"/>
      <w:r w:rsidRPr="008F7C09">
        <w:rPr>
          <w:sz w:val="22"/>
          <w:szCs w:val="22"/>
        </w:rPr>
        <w:t>simplified</w:t>
      </w:r>
      <w:proofErr w:type="spellEnd"/>
      <w:r w:rsidRPr="008F7C09">
        <w:rPr>
          <w:sz w:val="22"/>
          <w:szCs w:val="22"/>
        </w:rPr>
        <w:t xml:space="preserve"> IMPD): En simplificeret IMPD kan anvendes ved </w:t>
      </w:r>
      <w:proofErr w:type="spellStart"/>
      <w:r w:rsidRPr="008F7C09">
        <w:rPr>
          <w:sz w:val="22"/>
          <w:szCs w:val="22"/>
        </w:rPr>
        <w:t>modikafikation</w:t>
      </w:r>
      <w:proofErr w:type="spellEnd"/>
      <w:r w:rsidRPr="008F7C09">
        <w:rPr>
          <w:sz w:val="22"/>
          <w:szCs w:val="22"/>
        </w:rPr>
        <w:t xml:space="preserve"> af allerede ma</w:t>
      </w:r>
      <w:r w:rsidRPr="008F7C09">
        <w:rPr>
          <w:sz w:val="22"/>
          <w:szCs w:val="22"/>
        </w:rPr>
        <w:t>r</w:t>
      </w:r>
      <w:r w:rsidRPr="008F7C09">
        <w:rPr>
          <w:sz w:val="22"/>
          <w:szCs w:val="22"/>
        </w:rPr>
        <w:t xml:space="preserve">kedsførte lægemidler. Den </w:t>
      </w:r>
      <w:proofErr w:type="spellStart"/>
      <w:r w:rsidRPr="008F7C09">
        <w:rPr>
          <w:sz w:val="22"/>
          <w:szCs w:val="22"/>
        </w:rPr>
        <w:t>sIMPD</w:t>
      </w:r>
      <w:proofErr w:type="spellEnd"/>
      <w:r w:rsidRPr="008F7C09">
        <w:rPr>
          <w:sz w:val="22"/>
          <w:szCs w:val="22"/>
        </w:rPr>
        <w:t xml:space="preserve"> skal indeholde alle relevante kvalitetsdata vedrørende mod</w:t>
      </w:r>
      <w:r w:rsidRPr="008F7C09">
        <w:rPr>
          <w:sz w:val="22"/>
          <w:szCs w:val="22"/>
        </w:rPr>
        <w:t>i</w:t>
      </w:r>
      <w:r w:rsidRPr="008F7C09">
        <w:rPr>
          <w:sz w:val="22"/>
          <w:szCs w:val="22"/>
        </w:rPr>
        <w:t xml:space="preserve">ficeringen herunder fremstillings og stabilitetsdata for det modificerede lægemiddel. Ved </w:t>
      </w:r>
      <w:proofErr w:type="spellStart"/>
      <w:r w:rsidRPr="008F7C09">
        <w:rPr>
          <w:sz w:val="22"/>
          <w:szCs w:val="22"/>
        </w:rPr>
        <w:t>omkaps</w:t>
      </w:r>
      <w:r w:rsidRPr="008F7C09">
        <w:rPr>
          <w:sz w:val="22"/>
          <w:szCs w:val="22"/>
        </w:rPr>
        <w:t>u</w:t>
      </w:r>
      <w:r w:rsidRPr="008F7C09">
        <w:rPr>
          <w:sz w:val="22"/>
          <w:szCs w:val="22"/>
        </w:rPr>
        <w:t>lering</w:t>
      </w:r>
      <w:proofErr w:type="spellEnd"/>
      <w:r w:rsidRPr="008F7C09">
        <w:rPr>
          <w:sz w:val="22"/>
          <w:szCs w:val="22"/>
        </w:rPr>
        <w:t xml:space="preserve"> skal der tillige indsendes resultater fra udløsningstest. Såfremt modifikationen kun vedrører ændring af fremsti</w:t>
      </w:r>
      <w:r w:rsidRPr="008F7C09">
        <w:rPr>
          <w:sz w:val="22"/>
          <w:szCs w:val="22"/>
        </w:rPr>
        <w:t>l</w:t>
      </w:r>
      <w:r w:rsidRPr="008F7C09">
        <w:rPr>
          <w:sz w:val="22"/>
          <w:szCs w:val="22"/>
        </w:rPr>
        <w:t xml:space="preserve">lersted eller </w:t>
      </w:r>
      <w:proofErr w:type="spellStart"/>
      <w:r w:rsidRPr="008F7C09">
        <w:rPr>
          <w:sz w:val="22"/>
          <w:szCs w:val="22"/>
        </w:rPr>
        <w:t>ompakning</w:t>
      </w:r>
      <w:proofErr w:type="spellEnd"/>
      <w:r w:rsidRPr="008F7C09">
        <w:rPr>
          <w:sz w:val="22"/>
          <w:szCs w:val="22"/>
        </w:rPr>
        <w:t xml:space="preserve"> skal der kun indsendes fremstillertilladelse der vedrøre</w:t>
      </w:r>
      <w:r w:rsidRPr="008F7C09">
        <w:rPr>
          <w:sz w:val="22"/>
          <w:szCs w:val="22"/>
        </w:rPr>
        <w:t>n</w:t>
      </w:r>
      <w:r w:rsidRPr="008F7C09">
        <w:rPr>
          <w:sz w:val="22"/>
          <w:szCs w:val="22"/>
        </w:rPr>
        <w:t xml:space="preserve">de dette.   </w:t>
      </w:r>
    </w:p>
    <w:p w:rsidR="00F17830" w:rsidRPr="008F7C09" w:rsidRDefault="00F17830" w:rsidP="00F17830">
      <w:pPr>
        <w:numPr>
          <w:ilvl w:val="0"/>
          <w:numId w:val="4"/>
        </w:numPr>
        <w:rPr>
          <w:sz w:val="22"/>
          <w:szCs w:val="22"/>
          <w:lang w:val="en-GB"/>
        </w:rPr>
      </w:pPr>
      <w:r w:rsidRPr="00F17830">
        <w:rPr>
          <w:sz w:val="22"/>
          <w:szCs w:val="22"/>
          <w:lang w:val="en-US"/>
        </w:rPr>
        <w:t xml:space="preserve">IMPD: Investigational Medicinal Product Dossier. </w:t>
      </w:r>
      <w:r w:rsidRPr="008F7C09">
        <w:rPr>
          <w:sz w:val="22"/>
          <w:szCs w:val="22"/>
        </w:rPr>
        <w:t>Dokumentation for præparatets kemiske, farmaceut</w:t>
      </w:r>
      <w:r w:rsidRPr="008F7C09">
        <w:rPr>
          <w:sz w:val="22"/>
          <w:szCs w:val="22"/>
        </w:rPr>
        <w:t>i</w:t>
      </w:r>
      <w:r w:rsidRPr="008F7C09">
        <w:rPr>
          <w:sz w:val="22"/>
          <w:szCs w:val="22"/>
        </w:rPr>
        <w:t>ske, dyrefarmakologiske, toksikologiske og humanfarmakologiske egenskaber samt oplysning om eks</w:t>
      </w:r>
      <w:r w:rsidRPr="008F7C09">
        <w:rPr>
          <w:sz w:val="22"/>
          <w:szCs w:val="22"/>
        </w:rPr>
        <w:t>i</w:t>
      </w:r>
      <w:r w:rsidRPr="008F7C09">
        <w:rPr>
          <w:sz w:val="22"/>
          <w:szCs w:val="22"/>
        </w:rPr>
        <w:t xml:space="preserve">sterende kliniske erfaringer. </w:t>
      </w:r>
      <w:r w:rsidRPr="008F7C09">
        <w:rPr>
          <w:sz w:val="22"/>
          <w:szCs w:val="22"/>
          <w:lang w:val="en-GB"/>
        </w:rPr>
        <w:t xml:space="preserve">For </w:t>
      </w:r>
      <w:proofErr w:type="spellStart"/>
      <w:r w:rsidRPr="008F7C09">
        <w:rPr>
          <w:sz w:val="22"/>
          <w:szCs w:val="22"/>
          <w:lang w:val="en-GB"/>
        </w:rPr>
        <w:t>krav</w:t>
      </w:r>
      <w:proofErr w:type="spellEnd"/>
      <w:r w:rsidRPr="008F7C09">
        <w:rPr>
          <w:sz w:val="22"/>
          <w:szCs w:val="22"/>
          <w:lang w:val="en-GB"/>
        </w:rPr>
        <w:t xml:space="preserve"> </w:t>
      </w:r>
      <w:proofErr w:type="spellStart"/>
      <w:r w:rsidRPr="008F7C09">
        <w:rPr>
          <w:sz w:val="22"/>
          <w:szCs w:val="22"/>
          <w:lang w:val="en-GB"/>
        </w:rPr>
        <w:t>til</w:t>
      </w:r>
      <w:proofErr w:type="spellEnd"/>
      <w:r w:rsidRPr="008F7C09">
        <w:rPr>
          <w:sz w:val="22"/>
          <w:szCs w:val="22"/>
          <w:lang w:val="en-GB"/>
        </w:rPr>
        <w:t xml:space="preserve"> </w:t>
      </w:r>
      <w:proofErr w:type="spellStart"/>
      <w:r w:rsidRPr="008F7C09">
        <w:rPr>
          <w:sz w:val="22"/>
          <w:szCs w:val="22"/>
          <w:lang w:val="en-GB"/>
        </w:rPr>
        <w:t>indhold</w:t>
      </w:r>
      <w:proofErr w:type="spellEnd"/>
      <w:r w:rsidRPr="008F7C09">
        <w:rPr>
          <w:sz w:val="22"/>
          <w:szCs w:val="22"/>
          <w:lang w:val="en-GB"/>
        </w:rPr>
        <w:t xml:space="preserve"> se </w:t>
      </w:r>
      <w:proofErr w:type="spellStart"/>
      <w:r w:rsidRPr="008F7C09">
        <w:rPr>
          <w:sz w:val="22"/>
          <w:szCs w:val="22"/>
          <w:lang w:val="en-GB"/>
        </w:rPr>
        <w:t>Kommisionens</w:t>
      </w:r>
      <w:proofErr w:type="spellEnd"/>
      <w:r w:rsidRPr="008F7C09">
        <w:rPr>
          <w:sz w:val="22"/>
          <w:szCs w:val="22"/>
          <w:lang w:val="en-GB"/>
        </w:rPr>
        <w:t xml:space="preserve"> </w:t>
      </w:r>
      <w:r w:rsidRPr="008F7C09">
        <w:rPr>
          <w:i/>
          <w:sz w:val="22"/>
          <w:szCs w:val="22"/>
          <w:lang w:val="en-GB"/>
        </w:rPr>
        <w:t>”Guideline on the Requirements to the Chemical and Pharmaceutical Quality Documentation Concerning Investigational Medicinal Pro</w:t>
      </w:r>
      <w:r w:rsidRPr="008F7C09">
        <w:rPr>
          <w:i/>
          <w:sz w:val="22"/>
          <w:szCs w:val="22"/>
          <w:lang w:val="en-GB"/>
        </w:rPr>
        <w:t>d</w:t>
      </w:r>
      <w:r w:rsidRPr="008F7C09">
        <w:rPr>
          <w:i/>
          <w:sz w:val="22"/>
          <w:szCs w:val="22"/>
          <w:lang w:val="en-GB"/>
        </w:rPr>
        <w:t>ucts in Clinical Trials”</w:t>
      </w:r>
      <w:r w:rsidRPr="008F7C09">
        <w:rPr>
          <w:b/>
          <w:sz w:val="22"/>
          <w:szCs w:val="22"/>
          <w:lang w:val="en-GB"/>
        </w:rPr>
        <w:t xml:space="preserve"> </w:t>
      </w:r>
      <w:r w:rsidRPr="008F7C09">
        <w:rPr>
          <w:sz w:val="22"/>
          <w:szCs w:val="22"/>
          <w:lang w:val="en-GB"/>
        </w:rPr>
        <w:t>(</w:t>
      </w:r>
      <w:hyperlink r:id="rId7" w:history="1">
        <w:r w:rsidRPr="008F7C09">
          <w:rPr>
            <w:rStyle w:val="Hyperlink"/>
            <w:sz w:val="22"/>
            <w:szCs w:val="22"/>
            <w:lang w:val="en-GB"/>
          </w:rPr>
          <w:t>http://ec.europa.eu/enterprise/pharmaceuticals/eudralex/vol-10/18540104en.pdf</w:t>
        </w:r>
      </w:hyperlink>
      <w:r w:rsidRPr="008F7C09">
        <w:rPr>
          <w:sz w:val="22"/>
          <w:szCs w:val="22"/>
          <w:lang w:val="en-GB"/>
        </w:rPr>
        <w:t>)</w:t>
      </w:r>
    </w:p>
    <w:p w:rsidR="00F17830" w:rsidRPr="008F7C09" w:rsidRDefault="00F17830" w:rsidP="00F17830">
      <w:pPr>
        <w:numPr>
          <w:ilvl w:val="0"/>
          <w:numId w:val="4"/>
        </w:numPr>
        <w:rPr>
          <w:sz w:val="22"/>
          <w:szCs w:val="22"/>
        </w:rPr>
      </w:pPr>
      <w:r w:rsidRPr="008F7C09">
        <w:rPr>
          <w:sz w:val="22"/>
          <w:szCs w:val="22"/>
        </w:rPr>
        <w:t xml:space="preserve">MRA: Mutual </w:t>
      </w:r>
      <w:proofErr w:type="spellStart"/>
      <w:r w:rsidRPr="008F7C09">
        <w:rPr>
          <w:sz w:val="22"/>
          <w:szCs w:val="22"/>
        </w:rPr>
        <w:t>Recognition</w:t>
      </w:r>
      <w:proofErr w:type="spellEnd"/>
      <w:r w:rsidRPr="008F7C09">
        <w:rPr>
          <w:sz w:val="22"/>
          <w:szCs w:val="22"/>
        </w:rPr>
        <w:t xml:space="preserve"> Agreement. EU har en MRA med følgende lande i forbindelse med fremsti</w:t>
      </w:r>
      <w:r w:rsidRPr="008F7C09">
        <w:rPr>
          <w:sz w:val="22"/>
          <w:szCs w:val="22"/>
        </w:rPr>
        <w:t>l</w:t>
      </w:r>
      <w:r w:rsidRPr="008F7C09">
        <w:rPr>
          <w:sz w:val="22"/>
          <w:szCs w:val="22"/>
        </w:rPr>
        <w:t xml:space="preserve">ling til kliniske forsøg: Canada, Schweiz, Australien og New Zealand se nærmere bestemmelser på det Europæiske Lægemiddelagenturs hjemmeside: </w:t>
      </w:r>
      <w:hyperlink r:id="rId8" w:history="1">
        <w:proofErr w:type="gramStart"/>
        <w:r w:rsidRPr="008F7C09">
          <w:rPr>
            <w:rStyle w:val="Hyperlink"/>
            <w:sz w:val="22"/>
            <w:szCs w:val="22"/>
          </w:rPr>
          <w:t>http://www.emea.europa.eu/Inspections/docs/000204en.pdf</w:t>
        </w:r>
      </w:hyperlink>
      <w:r w:rsidRPr="008F7C09">
        <w:rPr>
          <w:sz w:val="22"/>
          <w:szCs w:val="22"/>
        </w:rPr>
        <w:t xml:space="preserve"> .</w:t>
      </w:r>
      <w:proofErr w:type="gramEnd"/>
      <w:r w:rsidRPr="008F7C09">
        <w:rPr>
          <w:sz w:val="22"/>
          <w:szCs w:val="22"/>
        </w:rPr>
        <w:t xml:space="preserve"> Denne aftale træder dog kun i kraft s</w:t>
      </w:r>
      <w:r w:rsidRPr="008F7C09">
        <w:rPr>
          <w:sz w:val="22"/>
          <w:szCs w:val="22"/>
        </w:rPr>
        <w:t>å</w:t>
      </w:r>
      <w:r w:rsidRPr="008F7C09">
        <w:rPr>
          <w:sz w:val="22"/>
          <w:szCs w:val="22"/>
        </w:rPr>
        <w:t>fremt alle fremstillingsaktiviteter (se 3) finder sted på fremstillingssteder i det pågældende land med en MRA.</w:t>
      </w:r>
    </w:p>
    <w:p w:rsidR="00F17830" w:rsidRPr="008F7C09" w:rsidRDefault="00F17830" w:rsidP="00F17830">
      <w:pPr>
        <w:numPr>
          <w:ilvl w:val="0"/>
          <w:numId w:val="4"/>
        </w:numPr>
        <w:rPr>
          <w:sz w:val="22"/>
          <w:szCs w:val="22"/>
        </w:rPr>
      </w:pPr>
      <w:r w:rsidRPr="008F7C09">
        <w:rPr>
          <w:sz w:val="22"/>
          <w:szCs w:val="22"/>
        </w:rPr>
        <w:t xml:space="preserve">Frigivelse: Ved indførsel af forsøgslægemidlet til EU skal QP hos EU frigiver certificere, at hver enkelt batch inden frigivelse i EU er fremstillet og kontrolleret i henhold til standarder for EU GMP. </w:t>
      </w:r>
    </w:p>
    <w:p w:rsidR="00F17830" w:rsidRPr="008F7C09" w:rsidRDefault="00F17830" w:rsidP="00F17830">
      <w:pPr>
        <w:numPr>
          <w:ilvl w:val="0"/>
          <w:numId w:val="4"/>
        </w:numPr>
        <w:rPr>
          <w:sz w:val="22"/>
          <w:szCs w:val="22"/>
        </w:rPr>
      </w:pPr>
      <w:r w:rsidRPr="008F7C09">
        <w:rPr>
          <w:sz w:val="22"/>
          <w:szCs w:val="22"/>
        </w:rPr>
        <w:t>Importtilladelse (MIA:</w:t>
      </w:r>
      <w:r>
        <w:rPr>
          <w:sz w:val="22"/>
          <w:szCs w:val="22"/>
        </w:rPr>
        <w:t xml:space="preserve"> </w:t>
      </w:r>
      <w:r w:rsidRPr="008F7C09">
        <w:rPr>
          <w:sz w:val="22"/>
          <w:szCs w:val="22"/>
        </w:rPr>
        <w:t xml:space="preserve">Manufacturing </w:t>
      </w:r>
      <w:proofErr w:type="spellStart"/>
      <w:r w:rsidRPr="008F7C09">
        <w:rPr>
          <w:sz w:val="22"/>
          <w:szCs w:val="22"/>
        </w:rPr>
        <w:t>Importation</w:t>
      </w:r>
      <w:proofErr w:type="spellEnd"/>
      <w:r w:rsidRPr="008F7C09">
        <w:rPr>
          <w:sz w:val="22"/>
          <w:szCs w:val="22"/>
        </w:rPr>
        <w:t xml:space="preserve"> </w:t>
      </w:r>
      <w:proofErr w:type="spellStart"/>
      <w:r w:rsidRPr="008F7C09">
        <w:rPr>
          <w:sz w:val="22"/>
          <w:szCs w:val="22"/>
        </w:rPr>
        <w:t>Authorization</w:t>
      </w:r>
      <w:proofErr w:type="spellEnd"/>
      <w:r w:rsidRPr="008F7C09">
        <w:rPr>
          <w:sz w:val="22"/>
          <w:szCs w:val="22"/>
        </w:rPr>
        <w:t>): Tilladelse til indførsel af læg</w:t>
      </w:r>
      <w:r w:rsidRPr="008F7C09">
        <w:rPr>
          <w:sz w:val="22"/>
          <w:szCs w:val="22"/>
        </w:rPr>
        <w:t>e</w:t>
      </w:r>
      <w:r w:rsidRPr="008F7C09">
        <w:rPr>
          <w:sz w:val="22"/>
          <w:szCs w:val="22"/>
        </w:rPr>
        <w:t xml:space="preserve">midler eller mellemprodukter. Importtilladelsen kan være integreret i fremstillertilladelsen. </w:t>
      </w:r>
    </w:p>
    <w:p w:rsidR="00F17830" w:rsidRPr="008F7C09" w:rsidRDefault="00F17830" w:rsidP="00F17830">
      <w:pPr>
        <w:numPr>
          <w:ilvl w:val="0"/>
          <w:numId w:val="4"/>
        </w:numPr>
        <w:rPr>
          <w:sz w:val="22"/>
          <w:szCs w:val="22"/>
        </w:rPr>
      </w:pPr>
      <w:r w:rsidRPr="008F7C09">
        <w:rPr>
          <w:sz w:val="22"/>
          <w:szCs w:val="22"/>
        </w:rPr>
        <w:t>QP (</w:t>
      </w:r>
      <w:proofErr w:type="spellStart"/>
      <w:r w:rsidRPr="008F7C09">
        <w:rPr>
          <w:sz w:val="22"/>
          <w:szCs w:val="22"/>
        </w:rPr>
        <w:t>Qualified</w:t>
      </w:r>
      <w:proofErr w:type="spellEnd"/>
      <w:r w:rsidRPr="008F7C09">
        <w:rPr>
          <w:sz w:val="22"/>
          <w:szCs w:val="22"/>
        </w:rPr>
        <w:t xml:space="preserve"> Person): Sagkyndig person - en person, der opfylder minimumskrav til videnskabel</w:t>
      </w:r>
      <w:r w:rsidRPr="008F7C09">
        <w:rPr>
          <w:sz w:val="22"/>
          <w:szCs w:val="22"/>
        </w:rPr>
        <w:t>i</w:t>
      </w:r>
      <w:r w:rsidRPr="008F7C09">
        <w:rPr>
          <w:sz w:val="22"/>
          <w:szCs w:val="22"/>
        </w:rPr>
        <w:t xml:space="preserve">ge og tekniske kvalifikationer og besidder et relevant kvalifikationsbevis fastsat i </w:t>
      </w:r>
      <w:hyperlink r:id="rId9" w:anchor="P49" w:history="1">
        <w:r w:rsidRPr="008F7C09">
          <w:rPr>
            <w:rStyle w:val="Hyperlink"/>
            <w:sz w:val="22"/>
            <w:szCs w:val="22"/>
          </w:rPr>
          <w:t>artikel 49</w:t>
        </w:r>
      </w:hyperlink>
      <w:r w:rsidRPr="008F7C09">
        <w:rPr>
          <w:sz w:val="22"/>
          <w:szCs w:val="22"/>
        </w:rPr>
        <w:t>, stk. 2-3, i direktiv 2001/83/EF. Ved QP deklaration forstås en erklæring underskrevet af den sagkyndige pe</w:t>
      </w:r>
      <w:r w:rsidRPr="008F7C09">
        <w:rPr>
          <w:sz w:val="22"/>
          <w:szCs w:val="22"/>
        </w:rPr>
        <w:t>r</w:t>
      </w:r>
      <w:r w:rsidRPr="008F7C09">
        <w:rPr>
          <w:sz w:val="22"/>
          <w:szCs w:val="22"/>
        </w:rPr>
        <w:t>son, om at fremstillersted i 3. land, som minimum lever op til standarderne for god fremstillingspraksis (mindst ti</w:t>
      </w:r>
      <w:r w:rsidRPr="008F7C09">
        <w:rPr>
          <w:sz w:val="22"/>
          <w:szCs w:val="22"/>
        </w:rPr>
        <w:t>l</w:t>
      </w:r>
      <w:r w:rsidRPr="008F7C09">
        <w:rPr>
          <w:sz w:val="22"/>
          <w:szCs w:val="22"/>
        </w:rPr>
        <w:t>svarende EU GMP). QP skal være ansat hos EU fremstiller/importør der har ansvaret for lægemidlet til klinisk afprøvning eller sygehusapotek.</w:t>
      </w:r>
    </w:p>
    <w:p w:rsidR="00F17830" w:rsidRPr="008F7C09" w:rsidRDefault="00F17830" w:rsidP="00F17830">
      <w:pPr>
        <w:numPr>
          <w:ilvl w:val="0"/>
          <w:numId w:val="4"/>
        </w:numPr>
        <w:rPr>
          <w:sz w:val="22"/>
          <w:szCs w:val="22"/>
        </w:rPr>
      </w:pPr>
      <w:r w:rsidRPr="008F7C09">
        <w:rPr>
          <w:sz w:val="22"/>
          <w:szCs w:val="22"/>
        </w:rPr>
        <w:t>GMP certifikat: Et dokument, der viser at en pågældende fremstiller lever op til GMP (God fremsti</w:t>
      </w:r>
      <w:r w:rsidRPr="008F7C09">
        <w:rPr>
          <w:sz w:val="22"/>
          <w:szCs w:val="22"/>
        </w:rPr>
        <w:t>l</w:t>
      </w:r>
      <w:r w:rsidRPr="008F7C09">
        <w:rPr>
          <w:sz w:val="22"/>
          <w:szCs w:val="22"/>
        </w:rPr>
        <w:t xml:space="preserve">lingspraksis). </w:t>
      </w:r>
    </w:p>
    <w:p w:rsidR="00F17830" w:rsidRPr="008F7C09" w:rsidRDefault="00F17830" w:rsidP="00F17830">
      <w:pPr>
        <w:numPr>
          <w:ilvl w:val="0"/>
          <w:numId w:val="4"/>
        </w:numPr>
        <w:rPr>
          <w:sz w:val="22"/>
          <w:szCs w:val="22"/>
        </w:rPr>
      </w:pPr>
      <w:r w:rsidRPr="008F7C09">
        <w:rPr>
          <w:sz w:val="22"/>
          <w:szCs w:val="22"/>
        </w:rPr>
        <w:t xml:space="preserve">Auditrapport: Rapport over en systematisk og uafhængig undersøgelse af et fremstillersted med henblik på at vurdere hvorvidt forsøgslægemidlet er fremstillet og kontrolleret efter GMP, som mindst svarer til standarderne i Kommissionens direktiv </w:t>
      </w:r>
      <w:r w:rsidRPr="008F7C09">
        <w:rPr>
          <w:bCs/>
          <w:sz w:val="22"/>
          <w:szCs w:val="22"/>
        </w:rPr>
        <w:t>2003/94/EF.</w:t>
      </w:r>
      <w:r w:rsidRPr="008F7C09">
        <w:rPr>
          <w:sz w:val="22"/>
          <w:szCs w:val="22"/>
        </w:rPr>
        <w:t xml:space="preserve"> </w:t>
      </w:r>
    </w:p>
    <w:p w:rsidR="00F17830" w:rsidRPr="008F7C09" w:rsidRDefault="00F17830" w:rsidP="00F17830">
      <w:pPr>
        <w:rPr>
          <w:sz w:val="22"/>
          <w:szCs w:val="22"/>
        </w:rPr>
      </w:pPr>
    </w:p>
    <w:p w:rsidR="00F17830" w:rsidRPr="008F7C09" w:rsidRDefault="00F17830" w:rsidP="00F17830">
      <w:pPr>
        <w:rPr>
          <w:sz w:val="22"/>
          <w:szCs w:val="22"/>
        </w:rPr>
      </w:pPr>
    </w:p>
    <w:p w:rsidR="00F17830" w:rsidRPr="008F7C09" w:rsidRDefault="00F17830" w:rsidP="00F17830">
      <w:pPr>
        <w:rPr>
          <w:b/>
          <w:sz w:val="22"/>
          <w:szCs w:val="22"/>
        </w:rPr>
      </w:pPr>
    </w:p>
    <w:p w:rsidR="00F17830" w:rsidRPr="008F7C09" w:rsidRDefault="00F17830" w:rsidP="00F17830">
      <w:pPr>
        <w:rPr>
          <w:b/>
          <w:sz w:val="22"/>
          <w:szCs w:val="22"/>
        </w:rPr>
      </w:pPr>
    </w:p>
    <w:p w:rsidR="00F17830" w:rsidRPr="008F7C09" w:rsidRDefault="00F17830" w:rsidP="00F17830">
      <w:pPr>
        <w:rPr>
          <w:b/>
          <w:sz w:val="22"/>
          <w:szCs w:val="22"/>
        </w:rPr>
      </w:pPr>
    </w:p>
    <w:p w:rsidR="00F17830" w:rsidRPr="008F7C09" w:rsidRDefault="00F17830" w:rsidP="00F17830">
      <w:pPr>
        <w:rPr>
          <w:b/>
          <w:sz w:val="22"/>
          <w:szCs w:val="22"/>
        </w:rPr>
      </w:pPr>
    </w:p>
    <w:p w:rsidR="00F17830" w:rsidRPr="00082BF5" w:rsidRDefault="00F17830" w:rsidP="00F17830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:rsidR="00F17830" w:rsidRPr="00082BF5" w:rsidRDefault="00F17830" w:rsidP="00F17830">
      <w:pPr>
        <w:rPr>
          <w:b/>
          <w:sz w:val="23"/>
          <w:szCs w:val="23"/>
        </w:rPr>
      </w:pPr>
    </w:p>
    <w:p w:rsidR="00D42BBF" w:rsidRPr="00F17830" w:rsidRDefault="00D42BBF" w:rsidP="00F17830"/>
    <w:sectPr w:rsidR="00D42BBF" w:rsidRPr="00F178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D35"/>
    <w:multiLevelType w:val="hybridMultilevel"/>
    <w:tmpl w:val="A794692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D6141"/>
    <w:multiLevelType w:val="hybridMultilevel"/>
    <w:tmpl w:val="55C262A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B74502"/>
    <w:multiLevelType w:val="hybridMultilevel"/>
    <w:tmpl w:val="3088576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0EEC58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CF2989"/>
    <w:multiLevelType w:val="hybridMultilevel"/>
    <w:tmpl w:val="7602B0E6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4718B1"/>
    <w:multiLevelType w:val="hybridMultilevel"/>
    <w:tmpl w:val="FFE8071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A633E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67752D"/>
    <w:multiLevelType w:val="hybridMultilevel"/>
    <w:tmpl w:val="C28CEAD4"/>
    <w:lvl w:ilvl="0" w:tplc="040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30"/>
    <w:rsid w:val="00D42BBF"/>
    <w:rsid w:val="00F1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E0711-0FA7-4C3D-80BE-0FE5D1D0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F17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a.europa.eu/Inspections/docs/000204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enterprise/pharmaceuticals/eudralex/vol-10/18540104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enterprise/pharmaceuticals/eudralex/vol-10/11_ca_14-200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c.europa.eu/enterprise/pharmaceuticals/eudralex/vol-4/pdfs-en/an13final_24-02-05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ms-lw.lovportaler.dk/?hashparam=P49&amp;schultzlink=DIR20010083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1127</Words>
  <Characters>6877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Sundhedsstyrelsen</Company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SKOVGAARD JENSEN - 95514314</dc:creator>
  <cp:keywords/>
  <dc:description/>
  <cp:lastModifiedBy>LARS SKOVGAARD JENSEN - 95514314</cp:lastModifiedBy>
  <cp:revision>1</cp:revision>
  <dcterms:created xsi:type="dcterms:W3CDTF">2015-06-11T09:20:00Z</dcterms:created>
  <dcterms:modified xsi:type="dcterms:W3CDTF">2015-06-11T09:26:00Z</dcterms:modified>
</cp:coreProperties>
</file>