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4"/>
        <w:gridCol w:w="222"/>
      </w:tblGrid>
      <w:tr w:rsidR="00D30058" w14:paraId="2A6B09A2" w14:textId="77777777" w:rsidTr="00555DC4">
        <w:tc>
          <w:tcPr>
            <w:tcW w:w="4605" w:type="dxa"/>
          </w:tcPr>
          <w:tbl>
            <w:tblPr>
              <w:tblStyle w:val="Tabel-Gitter"/>
              <w:tblW w:w="9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4517"/>
            </w:tblGrid>
            <w:tr w:rsidR="0021581C" w14:paraId="6573AFE1" w14:textId="77777777" w:rsidTr="0021581C">
              <w:trPr>
                <w:trHeight w:val="323"/>
              </w:trPr>
              <w:tc>
                <w:tcPr>
                  <w:tcW w:w="4517" w:type="dxa"/>
                </w:tcPr>
                <w:p w14:paraId="634DE42B" w14:textId="77777777" w:rsidR="0021581C" w:rsidRDefault="0021581C" w:rsidP="00D4414B">
                  <w:pPr>
                    <w:ind w:left="-108"/>
                  </w:pPr>
                  <w:bookmarkStart w:id="0" w:name="_GoBack"/>
                  <w:bookmarkEnd w:id="0"/>
                  <w:r>
                    <w:rPr>
                      <w:noProof/>
                    </w:rPr>
                    <w:drawing>
                      <wp:inline distT="0" distB="0" distL="0" distR="0" wp14:anchorId="044CDD30" wp14:editId="13CE3F99">
                        <wp:extent cx="2115312" cy="390144"/>
                        <wp:effectExtent l="19050" t="0" r="0" b="0"/>
                        <wp:docPr id="1" name="Billede 2" descr="SSTlogodk_6cm_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Tlogodk_6cm_rgb.tif"/>
                                <pic:cNvPicPr/>
                              </pic:nvPicPr>
                              <pic:blipFill>
                                <a:blip r:embed="rId8" cstate="print"/>
                                <a:stretch>
                                  <a:fillRect/>
                                </a:stretch>
                              </pic:blipFill>
                              <pic:spPr>
                                <a:xfrm>
                                  <a:off x="0" y="0"/>
                                  <a:ext cx="2115312" cy="390144"/>
                                </a:xfrm>
                                <a:prstGeom prst="rect">
                                  <a:avLst/>
                                </a:prstGeom>
                              </pic:spPr>
                            </pic:pic>
                          </a:graphicData>
                        </a:graphic>
                      </wp:inline>
                    </w:drawing>
                  </w:r>
                </w:p>
              </w:tc>
              <w:tc>
                <w:tcPr>
                  <w:tcW w:w="4517" w:type="dxa"/>
                </w:tcPr>
                <w:p w14:paraId="3E372ADA" w14:textId="77777777" w:rsidR="0021581C" w:rsidRDefault="0021581C" w:rsidP="005A7C7D"/>
              </w:tc>
            </w:tr>
            <w:tr w:rsidR="0021581C" w14:paraId="423D581F" w14:textId="77777777" w:rsidTr="0021581C">
              <w:trPr>
                <w:trHeight w:val="323"/>
              </w:trPr>
              <w:tc>
                <w:tcPr>
                  <w:tcW w:w="4517" w:type="dxa"/>
                </w:tcPr>
                <w:p w14:paraId="222F3DE8" w14:textId="54235AF4" w:rsidR="0021581C" w:rsidRDefault="0021581C" w:rsidP="00D4414B">
                  <w:pPr>
                    <w:ind w:left="-108"/>
                  </w:pPr>
                  <w:r>
                    <w:t xml:space="preserve">Dato </w:t>
                  </w:r>
                  <w:sdt>
                    <w:sdtPr>
                      <w:id w:val="18038958"/>
                      <w:placeholder>
                        <w:docPart w:val="E2D1CF44EC68462484AF601963C2CE6C"/>
                      </w:placeholder>
                      <w:date w:fullDate="2014-06-19T00:00:00Z">
                        <w:dateFormat w:val="d. MMMM yyyy"/>
                        <w:lid w:val="da-DK"/>
                        <w:storeMappedDataAs w:val="dateTime"/>
                        <w:calendar w:val="gregorian"/>
                      </w:date>
                    </w:sdtPr>
                    <w:sdtEndPr/>
                    <w:sdtContent>
                      <w:r w:rsidR="00DC7721">
                        <w:t>19. juni 2014</w:t>
                      </w:r>
                    </w:sdtContent>
                  </w:sdt>
                </w:p>
              </w:tc>
              <w:tc>
                <w:tcPr>
                  <w:tcW w:w="4517" w:type="dxa"/>
                </w:tcPr>
                <w:p w14:paraId="0966A7BB" w14:textId="77777777" w:rsidR="0021581C" w:rsidRDefault="0021581C" w:rsidP="0088295F">
                  <w:pPr>
                    <w:ind w:left="-230"/>
                    <w:jc w:val="right"/>
                  </w:pPr>
                </w:p>
              </w:tc>
            </w:tr>
            <w:tr w:rsidR="0021581C" w14:paraId="2979D866" w14:textId="77777777" w:rsidTr="0021581C">
              <w:trPr>
                <w:trHeight w:val="341"/>
              </w:trPr>
              <w:tc>
                <w:tcPr>
                  <w:tcW w:w="4517" w:type="dxa"/>
                </w:tcPr>
                <w:p w14:paraId="466A7707" w14:textId="77777777" w:rsidR="0021581C" w:rsidRDefault="0021581C" w:rsidP="00C92155">
                  <w:pPr>
                    <w:ind w:left="-108"/>
                  </w:pPr>
                  <w:r>
                    <w:t xml:space="preserve">Sagsnr. </w:t>
                  </w:r>
                  <w:sdt>
                    <w:sdtPr>
                      <w:id w:val="18038959"/>
                      <w:placeholder>
                        <w:docPart w:val="781344F922854E03A739C29367F0563A"/>
                      </w:placeholder>
                      <w:text/>
                    </w:sdtPr>
                    <w:sdtEndPr/>
                    <w:sdtContent>
                      <w:r w:rsidR="00C92155">
                        <w:t>2013110065</w:t>
                      </w:r>
                    </w:sdtContent>
                  </w:sdt>
                </w:p>
              </w:tc>
              <w:tc>
                <w:tcPr>
                  <w:tcW w:w="4517" w:type="dxa"/>
                </w:tcPr>
                <w:p w14:paraId="7D65123E" w14:textId="77777777" w:rsidR="0021581C" w:rsidRDefault="0021581C" w:rsidP="0088295F">
                  <w:pPr>
                    <w:jc w:val="right"/>
                  </w:pPr>
                </w:p>
              </w:tc>
            </w:tr>
          </w:tbl>
          <w:p w14:paraId="426F8EE8" w14:textId="77777777" w:rsidR="00D30058" w:rsidRDefault="00D30058" w:rsidP="005A7C7D"/>
          <w:p w14:paraId="4CCA298E" w14:textId="77777777" w:rsidR="00D30058" w:rsidRDefault="004C7A70" w:rsidP="00F84647">
            <w:r>
              <w:t>Til: Ministeriet for Sundhed og Forebyggelse</w:t>
            </w:r>
          </w:p>
        </w:tc>
        <w:tc>
          <w:tcPr>
            <w:tcW w:w="4605" w:type="dxa"/>
            <w:vAlign w:val="bottom"/>
          </w:tcPr>
          <w:p w14:paraId="02A90D2C" w14:textId="77777777" w:rsidR="00F84647" w:rsidRDefault="00F84647" w:rsidP="0021581C">
            <w:pPr>
              <w:jc w:val="right"/>
            </w:pPr>
          </w:p>
        </w:tc>
      </w:tr>
    </w:tbl>
    <w:p w14:paraId="675D4B9E" w14:textId="77777777" w:rsidR="00D30058" w:rsidRDefault="00D30058" w:rsidP="005A7C7D">
      <w:pPr>
        <w:sectPr w:rsidR="00D30058" w:rsidSect="00BE7729">
          <w:footerReference w:type="default" r:id="rId9"/>
          <w:pgSz w:w="11906" w:h="16838"/>
          <w:pgMar w:top="680" w:right="1418" w:bottom="1701" w:left="1418" w:header="709" w:footer="709" w:gutter="0"/>
          <w:cols w:space="708"/>
          <w:docGrid w:linePitch="360"/>
        </w:sectPr>
      </w:pPr>
    </w:p>
    <w:p w14:paraId="012ACCFC" w14:textId="77777777" w:rsidR="00D30058" w:rsidRDefault="00D30058" w:rsidP="005A7C7D"/>
    <w:p w14:paraId="62069831" w14:textId="77777777" w:rsidR="00F84647" w:rsidRDefault="00F84647" w:rsidP="005A7C7D"/>
    <w:p w14:paraId="320975EE" w14:textId="77777777" w:rsidR="00DE7238" w:rsidRDefault="00DE7238" w:rsidP="005A7C7D"/>
    <w:p w14:paraId="2FFE0081" w14:textId="77777777" w:rsidR="00F84647" w:rsidRDefault="00F84647" w:rsidP="005A7C7D"/>
    <w:p w14:paraId="3E6634EC" w14:textId="77777777" w:rsidR="00F84647" w:rsidRDefault="00F84647" w:rsidP="005A7C7D"/>
    <w:p w14:paraId="72091653" w14:textId="77777777" w:rsidR="00555DC4" w:rsidRDefault="00555DC4" w:rsidP="005A7C7D"/>
    <w:p w14:paraId="61AA7120" w14:textId="77777777" w:rsidR="00BE7729" w:rsidRDefault="00BE7729" w:rsidP="005A7C7D"/>
    <w:p w14:paraId="62C2C5F2" w14:textId="77777777" w:rsidR="00F84647" w:rsidRPr="003E13CC" w:rsidRDefault="00F84647" w:rsidP="005A7C7D"/>
    <w:p w14:paraId="6530AF47" w14:textId="77777777" w:rsidR="00F84647" w:rsidRPr="000D53EE" w:rsidRDefault="00905AA2" w:rsidP="003E13CC">
      <w:sdt>
        <w:sdtPr>
          <w:rPr>
            <w:rStyle w:val="Typografi2"/>
          </w:rPr>
          <w:id w:val="18039028"/>
          <w:placeholder>
            <w:docPart w:val="659FD81951DA4FCEBA60FB5FC8C75B44"/>
          </w:placeholder>
          <w:text w:multiLine="1"/>
        </w:sdtPr>
        <w:sdtEndPr>
          <w:rPr>
            <w:rStyle w:val="Standardskrifttypeiafsnit"/>
            <w:b w:val="0"/>
            <w:color w:val="808080"/>
            <w:sz w:val="24"/>
            <w:szCs w:val="28"/>
          </w:rPr>
        </w:sdtEndPr>
        <w:sdtContent>
          <w:r w:rsidR="00C92155">
            <w:rPr>
              <w:rStyle w:val="Typografi2"/>
            </w:rPr>
            <w:t>Statusrapport vedrørende planen for overvågning og tilsyn med regione</w:t>
          </w:r>
          <w:r w:rsidR="00C92155">
            <w:rPr>
              <w:rStyle w:val="Typografi2"/>
            </w:rPr>
            <w:t>r</w:t>
          </w:r>
          <w:r w:rsidR="00C92155">
            <w:rPr>
              <w:rStyle w:val="Typografi2"/>
            </w:rPr>
            <w:t>nes brug af lægemidler til igangsættelse af fødsler.</w:t>
          </w:r>
        </w:sdtContent>
      </w:sdt>
    </w:p>
    <w:p w14:paraId="17C112E2" w14:textId="77777777" w:rsidR="003E13CC" w:rsidRPr="003E13CC" w:rsidRDefault="003E13CC" w:rsidP="003E13CC"/>
    <w:p w14:paraId="64FE24A4" w14:textId="787903D2" w:rsidR="00254EFF" w:rsidRDefault="00C92155" w:rsidP="00254EFF">
      <w:pPr>
        <w:jc w:val="both"/>
      </w:pPr>
      <w:r>
        <w:t xml:space="preserve">Sundhedsstyrelsen </w:t>
      </w:r>
      <w:r w:rsidR="00254EFF">
        <w:t>har siden efteråret 2013 arbejde</w:t>
      </w:r>
      <w:r w:rsidR="00A30E3F">
        <w:t>t med</w:t>
      </w:r>
      <w:r w:rsidR="00254EFF">
        <w:t xml:space="preserve"> overvågning og tilsyn med regione</w:t>
      </w:r>
      <w:r w:rsidR="00254EFF">
        <w:t>r</w:t>
      </w:r>
      <w:r w:rsidR="00254EFF">
        <w:t>nes brug af lægemidler til igangsættelse af fødsler</w:t>
      </w:r>
      <w:r w:rsidR="00A30E3F">
        <w:t xml:space="preserve"> i medfør af handlingsplanen</w:t>
      </w:r>
      <w:r w:rsidR="002E04D5">
        <w:t xml:space="preserve"> fra 2013</w:t>
      </w:r>
      <w:r w:rsidR="00254EFF">
        <w:t>. N</w:t>
      </w:r>
      <w:r w:rsidR="00254EFF">
        <w:t>e</w:t>
      </w:r>
      <w:r w:rsidR="00254EFF">
        <w:t>denfor følger en gennemgang</w:t>
      </w:r>
      <w:r w:rsidR="002E04D5">
        <w:t xml:space="preserve"> af</w:t>
      </w:r>
      <w:r w:rsidR="00254EFF">
        <w:t xml:space="preserve"> status vedrørende arbejdet med de enkelte punkter i han</w:t>
      </w:r>
      <w:r w:rsidR="00254EFF">
        <w:t>d</w:t>
      </w:r>
      <w:r w:rsidR="00254EFF">
        <w:t>lingsplanen. Der er tale om en midtvejsstatus</w:t>
      </w:r>
      <w:r w:rsidR="00D375BF">
        <w:t>rapport</w:t>
      </w:r>
      <w:r w:rsidR="002E04D5">
        <w:t>, der</w:t>
      </w:r>
      <w:r w:rsidR="00254EFF">
        <w:t xml:space="preserve"> sendes til Ministeriet for Sundhed og Forebyggelse og Sundheds- og Forebyggelsesudvalget til orientering. Det fremgår af han</w:t>
      </w:r>
      <w:r w:rsidR="00254EFF">
        <w:t>d</w:t>
      </w:r>
      <w:r w:rsidR="00254EFF">
        <w:t xml:space="preserve">lingsplanen, at rapporten sendes til ministeriet og udvalget primo juni 2014. Arbejdet med handlingsplanen forventes afsluttet ultimo 2015. Sundhedsstyrelsen sender en samlet rapport om resultaterne af handlingsplanen til Ministeriet for Sundhed og Forebyggelse og Sundheds- og Forebyggelsesudvalget primo 2016. </w:t>
      </w:r>
    </w:p>
    <w:p w14:paraId="04D09ECB" w14:textId="77777777" w:rsidR="00254EFF" w:rsidRDefault="00254EFF" w:rsidP="00254EFF">
      <w:pPr>
        <w:jc w:val="both"/>
      </w:pPr>
    </w:p>
    <w:p w14:paraId="526884D9" w14:textId="77777777" w:rsidR="00254EFF" w:rsidRPr="000E3CDF" w:rsidRDefault="00254EFF" w:rsidP="00254EFF">
      <w:pPr>
        <w:jc w:val="both"/>
        <w:rPr>
          <w:b/>
        </w:rPr>
      </w:pPr>
      <w:r w:rsidRPr="000E3CDF">
        <w:rPr>
          <w:b/>
        </w:rPr>
        <w:t xml:space="preserve">Gennemgang og vurdering af grundlaget for udleveringstilladelser vedrørende </w:t>
      </w:r>
      <w:proofErr w:type="spellStart"/>
      <w:r w:rsidRPr="000E3CDF">
        <w:rPr>
          <w:b/>
        </w:rPr>
        <w:t>An</w:t>
      </w:r>
      <w:r>
        <w:rPr>
          <w:b/>
        </w:rPr>
        <w:t>gusta</w:t>
      </w:r>
      <w:proofErr w:type="spellEnd"/>
      <w:r w:rsidRPr="000E3CDF">
        <w:rPr>
          <w:b/>
        </w:rPr>
        <w:t xml:space="preserve"> </w:t>
      </w:r>
    </w:p>
    <w:p w14:paraId="0EBD4E07" w14:textId="77777777" w:rsidR="00254EFF" w:rsidRDefault="00254EFF" w:rsidP="00254EFF">
      <w:pPr>
        <w:jc w:val="both"/>
      </w:pPr>
      <w:r>
        <w:t xml:space="preserve">Sundhedsstyrelsen har i notat af 30. april 2014 til Ministeriet for Sundhed og Forebyggelse redegjort for grundlaget for udleveringstilladelserne vedrørende </w:t>
      </w:r>
      <w:proofErr w:type="spellStart"/>
      <w:r>
        <w:t>Angusta</w:t>
      </w:r>
      <w:proofErr w:type="spellEnd"/>
      <w:r>
        <w:t>. Det fremgår af not</w:t>
      </w:r>
      <w:r>
        <w:t>a</w:t>
      </w:r>
      <w:r>
        <w:t>tet, at styrelsen ikke har fundet anledning til at ændre sin beslutning om at give udleveringsti</w:t>
      </w:r>
      <w:r>
        <w:t>l</w:t>
      </w:r>
      <w:r>
        <w:t xml:space="preserve">ladelser for </w:t>
      </w:r>
      <w:proofErr w:type="spellStart"/>
      <w:r>
        <w:t>Angusta</w:t>
      </w:r>
      <w:proofErr w:type="spellEnd"/>
      <w:r>
        <w:t xml:space="preserve"> eller ændre de opstillede betingelser for udleveringstilladelserne. </w:t>
      </w:r>
    </w:p>
    <w:p w14:paraId="0F672A2D" w14:textId="77777777" w:rsidR="00254EFF" w:rsidRDefault="00254EFF" w:rsidP="00254EFF">
      <w:pPr>
        <w:jc w:val="both"/>
      </w:pPr>
    </w:p>
    <w:p w14:paraId="03C9CCB4" w14:textId="77777777" w:rsidR="00254EFF" w:rsidRDefault="00254EFF" w:rsidP="00254EFF">
      <w:pPr>
        <w:jc w:val="both"/>
      </w:pPr>
      <w:r>
        <w:t>Sundhedsstyrelsen har pr. 18. juni 2014 givet i alt 18 generelle udleveringstilladelser på de betingelser, der er redegjort for i</w:t>
      </w:r>
      <w:r w:rsidR="00A30E3F">
        <w:t xml:space="preserve"> ovennævnte notat</w:t>
      </w:r>
      <w:r>
        <w:t xml:space="preserve">. </w:t>
      </w:r>
    </w:p>
    <w:p w14:paraId="6FBECC63" w14:textId="77777777" w:rsidR="00254EFF" w:rsidRDefault="00254EFF" w:rsidP="00254EFF">
      <w:pPr>
        <w:jc w:val="both"/>
      </w:pPr>
    </w:p>
    <w:p w14:paraId="05B3D83F" w14:textId="77777777" w:rsidR="00254EFF" w:rsidRDefault="00254EFF" w:rsidP="00254EFF">
      <w:pPr>
        <w:jc w:val="both"/>
      </w:pPr>
      <w:r>
        <w:t>Efter lægemiddellovens § 29, stk. 2, kan Sundhedsstyrelsen knytte vilkår til en udleveringsti</w:t>
      </w:r>
      <w:r>
        <w:t>l</w:t>
      </w:r>
      <w:r>
        <w:t xml:space="preserve">ladelse, og </w:t>
      </w:r>
      <w:r w:rsidR="009413CD">
        <w:t>Sundheds</w:t>
      </w:r>
      <w:r>
        <w:t xml:space="preserve">styrelsen kan tilbagekalde en tilladelse, hvis disse vilkår ikke overholdes, eller der optræder alvorlige problemer med lægemidlets kvalitet, sikkerhed eller virkning, herunder alvorlige bivirkninger. </w:t>
      </w:r>
    </w:p>
    <w:p w14:paraId="5F7B9A1D" w14:textId="77777777" w:rsidR="00254EFF" w:rsidRDefault="00254EFF" w:rsidP="00254EFF">
      <w:pPr>
        <w:jc w:val="both"/>
      </w:pPr>
    </w:p>
    <w:p w14:paraId="23D43157" w14:textId="508AE21A" w:rsidR="00254EFF" w:rsidRDefault="00254EFF" w:rsidP="00254EFF">
      <w:pPr>
        <w:jc w:val="both"/>
      </w:pPr>
      <w:r>
        <w:t xml:space="preserve">Sundhedsstyrelsen har på nuværende tidspunkt modtaget i alt 4 indberetninger om formodede bivirkninger ved </w:t>
      </w:r>
      <w:proofErr w:type="spellStart"/>
      <w:r>
        <w:t>Angusta</w:t>
      </w:r>
      <w:proofErr w:type="spellEnd"/>
      <w:r>
        <w:t>. Sundhedsstyrelsen har redegjort for 3 af disse indberetninger i st</w:t>
      </w:r>
      <w:r>
        <w:t>y</w:t>
      </w:r>
      <w:r>
        <w:t xml:space="preserve">relsens notat af 30. april 2014 om grundlaget for udleveringstilladelserne vedrørende </w:t>
      </w:r>
      <w:proofErr w:type="spellStart"/>
      <w:r>
        <w:t>Angusta</w:t>
      </w:r>
      <w:proofErr w:type="spellEnd"/>
      <w:r>
        <w:t xml:space="preserve">. Den seneste indberetning, der er modtaget den 18. maj 2014, vedrører </w:t>
      </w:r>
      <w:proofErr w:type="spellStart"/>
      <w:r>
        <w:t>hyperstimulation</w:t>
      </w:r>
      <w:proofErr w:type="spellEnd"/>
      <w:r>
        <w:t xml:space="preserve"> af livmoderen hos moderen, som fødte et barn, der blev </w:t>
      </w:r>
      <w:proofErr w:type="spellStart"/>
      <w:r>
        <w:t>cyanotisk</w:t>
      </w:r>
      <w:proofErr w:type="spellEnd"/>
      <w:r>
        <w:t xml:space="preserve"> efter fødslen. Mor og barn er udskrevet fra hospitalet uden følger efter forløbet. Sundhedsstyrelsen vurderer, at det indb</w:t>
      </w:r>
      <w:r>
        <w:t>e</w:t>
      </w:r>
      <w:r>
        <w:t xml:space="preserve">rettede tilfælde af </w:t>
      </w:r>
      <w:proofErr w:type="spellStart"/>
      <w:r>
        <w:t>hyperstimulation</w:t>
      </w:r>
      <w:proofErr w:type="spellEnd"/>
      <w:r>
        <w:t xml:space="preserve"> er en mulig bivirkning, der kan være forårsaget af </w:t>
      </w:r>
      <w:proofErr w:type="spellStart"/>
      <w:r>
        <w:t>Ang</w:t>
      </w:r>
      <w:r>
        <w:t>u</w:t>
      </w:r>
      <w:r>
        <w:t>sta</w:t>
      </w:r>
      <w:proofErr w:type="spellEnd"/>
      <w:r>
        <w:t xml:space="preserve">. Det er en kendt bivirkning, at </w:t>
      </w:r>
      <w:proofErr w:type="spellStart"/>
      <w:r>
        <w:t>misoprostol</w:t>
      </w:r>
      <w:proofErr w:type="spellEnd"/>
      <w:r>
        <w:t xml:space="preserve"> kan medføre </w:t>
      </w:r>
      <w:proofErr w:type="spellStart"/>
      <w:r>
        <w:t>hyperst</w:t>
      </w:r>
      <w:r w:rsidR="0083054C">
        <w:t>imulation</w:t>
      </w:r>
      <w:proofErr w:type="spellEnd"/>
      <w:r w:rsidR="0083054C">
        <w:t xml:space="preserve">. I forhold til barnet </w:t>
      </w:r>
      <w:r>
        <w:t xml:space="preserve">vurderer Sundhedsstyrelsen, at det er mindre sandsynligt, at barnets symptomer kan skyldes </w:t>
      </w:r>
      <w:proofErr w:type="spellStart"/>
      <w:r>
        <w:t>misoprostol</w:t>
      </w:r>
      <w:proofErr w:type="spellEnd"/>
      <w:r>
        <w:t xml:space="preserve">. Her foreligger der oplysninger om, at moderen er blevet behandlet med </w:t>
      </w:r>
      <w:r>
        <w:lastRenderedPageBreak/>
        <w:t xml:space="preserve">et SSRI-præparat under graviditeten. Det er mest sandsynligt, at barnets symptomer skyldes en bivirkning, der er forårsaget af SSRI-præparatet. Epidemiologiske data tyder på, at brug af SSRI under graviditet, især sidst i graviditeten, kan forøge risikoen for Persisterende </w:t>
      </w:r>
      <w:proofErr w:type="spellStart"/>
      <w:r>
        <w:t>Pulm</w:t>
      </w:r>
      <w:r>
        <w:t>o</w:t>
      </w:r>
      <w:r>
        <w:t>nal</w:t>
      </w:r>
      <w:proofErr w:type="spellEnd"/>
      <w:r>
        <w:t xml:space="preserve"> </w:t>
      </w:r>
      <w:proofErr w:type="spellStart"/>
      <w:r>
        <w:t>Hypertension</w:t>
      </w:r>
      <w:proofErr w:type="spellEnd"/>
      <w:r>
        <w:t xml:space="preserve"> hos den nyfødte. Den observerede risiko var ca. 5 tilfælde for hver 1000 graviditeter. I den almindelige befolkning er risikoen 1 til 2 tilfælde af Persisterende </w:t>
      </w:r>
      <w:proofErr w:type="spellStart"/>
      <w:r>
        <w:t>Pulmonal</w:t>
      </w:r>
      <w:proofErr w:type="spellEnd"/>
      <w:r>
        <w:t xml:space="preserve"> </w:t>
      </w:r>
      <w:proofErr w:type="spellStart"/>
      <w:r>
        <w:t>Hypertension</w:t>
      </w:r>
      <w:proofErr w:type="spellEnd"/>
      <w:r>
        <w:t xml:space="preserve"> for hver 1000 graviditeter. </w:t>
      </w:r>
    </w:p>
    <w:p w14:paraId="1E75922D" w14:textId="77777777" w:rsidR="00254EFF" w:rsidRDefault="00254EFF" w:rsidP="00254EFF">
      <w:pPr>
        <w:jc w:val="both"/>
      </w:pPr>
    </w:p>
    <w:p w14:paraId="1F758B56" w14:textId="77777777" w:rsidR="00254EFF" w:rsidRDefault="00254EFF" w:rsidP="00254EFF">
      <w:pPr>
        <w:jc w:val="both"/>
      </w:pPr>
      <w:r>
        <w:t>På baggrund af de 4 indberetninger er der efter Su</w:t>
      </w:r>
      <w:r w:rsidR="00B40D44">
        <w:t>ndhedsstyrelsens vurdering ikke</w:t>
      </w:r>
      <w:r>
        <w:t xml:space="preserve"> tegn på, at anvendelse af </w:t>
      </w:r>
      <w:proofErr w:type="spellStart"/>
      <w:r>
        <w:t>Angusta</w:t>
      </w:r>
      <w:proofErr w:type="spellEnd"/>
      <w:r>
        <w:t xml:space="preserve"> til igangsættelse af fødsler ændrer risikobilledet i forhold til alternative metoder til indgivelse af </w:t>
      </w:r>
      <w:proofErr w:type="spellStart"/>
      <w:r>
        <w:t>analoger</w:t>
      </w:r>
      <w:proofErr w:type="spellEnd"/>
      <w:r>
        <w:t xml:space="preserve"> til </w:t>
      </w:r>
      <w:proofErr w:type="spellStart"/>
      <w:r>
        <w:t>prostaglandin</w:t>
      </w:r>
      <w:proofErr w:type="spellEnd"/>
      <w:r>
        <w:t xml:space="preserve"> E1. </w:t>
      </w:r>
    </w:p>
    <w:p w14:paraId="7B6F248D" w14:textId="77777777" w:rsidR="00254EFF" w:rsidRDefault="00254EFF" w:rsidP="00254EFF">
      <w:pPr>
        <w:jc w:val="both"/>
      </w:pPr>
      <w:r>
        <w:t xml:space="preserve"> </w:t>
      </w:r>
    </w:p>
    <w:p w14:paraId="71DA2BE8" w14:textId="77777777" w:rsidR="00254EFF" w:rsidRDefault="00254EFF" w:rsidP="00254EFF">
      <w:pPr>
        <w:jc w:val="both"/>
      </w:pPr>
      <w:r>
        <w:t xml:space="preserve">Sundhedsstyrelsen har været på inspektion hos den indiske fremstiller af </w:t>
      </w:r>
      <w:proofErr w:type="spellStart"/>
      <w:r>
        <w:t>Angusta</w:t>
      </w:r>
      <w:proofErr w:type="spellEnd"/>
      <w:r>
        <w:t xml:space="preserve">, </w:t>
      </w:r>
      <w:r w:rsidRPr="009E7A66">
        <w:t>Steril-Gene Life Sciences (P) Ltd.</w:t>
      </w:r>
      <w:r>
        <w:t>,</w:t>
      </w:r>
      <w:r w:rsidRPr="009E7A66">
        <w:t xml:space="preserve"> </w:t>
      </w:r>
      <w:r>
        <w:t>i</w:t>
      </w:r>
      <w:r w:rsidRPr="009E7A66">
        <w:t xml:space="preserve"> </w:t>
      </w:r>
      <w:r>
        <w:t>april 2014</w:t>
      </w:r>
      <w:r w:rsidRPr="009E7A66">
        <w:t>, og inspektionsrapport</w:t>
      </w:r>
      <w:r>
        <w:t>en</w:t>
      </w:r>
      <w:r w:rsidRPr="009E7A66">
        <w:t xml:space="preserve"> er under udarbejdelse</w:t>
      </w:r>
      <w:r>
        <w:t>. I et udkast til rapporten, som er sendt til virksomheden i maj,</w:t>
      </w:r>
      <w:r w:rsidR="007034DA">
        <w:t xml:space="preserve"> er der anført</w:t>
      </w:r>
      <w:r>
        <w:t xml:space="preserve"> i alt 22 afvigelser, herunder 1 alvorlig afvigelse og 21 mindre afvigelser.</w:t>
      </w:r>
      <w:r w:rsidR="00694F8A">
        <w:t xml:space="preserve"> Der e</w:t>
      </w:r>
      <w:r>
        <w:t>r ingen kritiske afvigelser. Den alvorlige a</w:t>
      </w:r>
      <w:r>
        <w:t>f</w:t>
      </w:r>
      <w:r>
        <w:t>vigelse vedrørte en manglende validering af en analysemetode, der var anvendt til frigivelsen af lægemidlet. Valideringen er senere gennemført, og den har vist, at metoden har været retv</w:t>
      </w:r>
      <w:r>
        <w:t>i</w:t>
      </w:r>
      <w:r>
        <w:t xml:space="preserve">sende. </w:t>
      </w:r>
      <w:r w:rsidRPr="009E7A66">
        <w:t xml:space="preserve">Firmaet skal sende </w:t>
      </w:r>
      <w:r>
        <w:t xml:space="preserve">en </w:t>
      </w:r>
      <w:r w:rsidRPr="009E7A66">
        <w:t>plan for</w:t>
      </w:r>
      <w:r>
        <w:t xml:space="preserve"> gennemførelse af</w:t>
      </w:r>
      <w:r w:rsidRPr="009E7A66">
        <w:t xml:space="preserve"> korrigerende handlinger</w:t>
      </w:r>
      <w:r>
        <w:t xml:space="preserve"> i forhold til meddelte </w:t>
      </w:r>
      <w:r w:rsidRPr="009E7A66">
        <w:t>afvigelse</w:t>
      </w:r>
      <w:r>
        <w:t>r</w:t>
      </w:r>
      <w:r w:rsidRPr="009E7A66">
        <w:t>, hvorefter certifikat</w:t>
      </w:r>
      <w:r>
        <w:t xml:space="preserve"> for god fremstillingspraksis</w:t>
      </w:r>
      <w:r w:rsidRPr="009E7A66">
        <w:t xml:space="preserve"> forventes udstedt</w:t>
      </w:r>
      <w:r>
        <w:t>. C</w:t>
      </w:r>
      <w:r w:rsidRPr="00217B94">
        <w:t>ert</w:t>
      </w:r>
      <w:r w:rsidRPr="00217B94">
        <w:t>i</w:t>
      </w:r>
      <w:r w:rsidRPr="00217B94">
        <w:t>fikatet</w:t>
      </w:r>
      <w:r>
        <w:t xml:space="preserve"> indeholder en</w:t>
      </w:r>
      <w:r w:rsidRPr="00217B94">
        <w:t xml:space="preserve"> erkl</w:t>
      </w:r>
      <w:r w:rsidRPr="00217B94">
        <w:rPr>
          <w:rFonts w:hint="eastAsia"/>
        </w:rPr>
        <w:t>æ</w:t>
      </w:r>
      <w:r w:rsidRPr="00217B94">
        <w:t>r</w:t>
      </w:r>
      <w:r>
        <w:t>ing om</w:t>
      </w:r>
      <w:r w:rsidRPr="00217B94">
        <w:t xml:space="preserve">, at fremstilleren efterlever </w:t>
      </w:r>
      <w:r>
        <w:t xml:space="preserve">god fremstillingspraksis for lægemidler med </w:t>
      </w:r>
      <w:r w:rsidRPr="00217B94">
        <w:t>henvisning til den konkrete insp</w:t>
      </w:r>
      <w:r>
        <w:t>ektion, samt hvilke aktiviteter</w:t>
      </w:r>
      <w:r w:rsidRPr="00217B94">
        <w:t xml:space="preserve"> og inden for hvilken lovgivning, der er inspiceret.</w:t>
      </w:r>
      <w:r>
        <w:t xml:space="preserve"> Certifikatet har en gyldighed på højst 3 år.</w:t>
      </w:r>
    </w:p>
    <w:p w14:paraId="59D358B1" w14:textId="77777777" w:rsidR="00254EFF" w:rsidRDefault="00254EFF" w:rsidP="00254EFF">
      <w:pPr>
        <w:jc w:val="both"/>
      </w:pPr>
    </w:p>
    <w:p w14:paraId="1BFE706B" w14:textId="51F3859A" w:rsidR="00254EFF" w:rsidRPr="00824C88" w:rsidRDefault="00254EFF" w:rsidP="00254EFF">
      <w:pPr>
        <w:jc w:val="both"/>
      </w:pPr>
      <w:r w:rsidRPr="00824C88">
        <w:t>Sundhedsstyrelsen</w:t>
      </w:r>
      <w:r>
        <w:t xml:space="preserve">s </w:t>
      </w:r>
      <w:r w:rsidRPr="00877743">
        <w:t>laboratorium</w:t>
      </w:r>
      <w:r>
        <w:t xml:space="preserve"> har endvidere </w:t>
      </w:r>
      <w:r w:rsidRPr="00824C88">
        <w:t xml:space="preserve">analyseret to forskellige batch af </w:t>
      </w:r>
      <w:proofErr w:type="spellStart"/>
      <w:r w:rsidRPr="00824C88">
        <w:t>Angusta</w:t>
      </w:r>
      <w:proofErr w:type="spellEnd"/>
      <w:r w:rsidRPr="00824C88">
        <w:t xml:space="preserve"> tabletter. Analyserne viste, at alle de undersøgte tabletter indeholdt </w:t>
      </w:r>
      <w:proofErr w:type="spellStart"/>
      <w:r w:rsidRPr="00824C88">
        <w:t>misoprostol</w:t>
      </w:r>
      <w:proofErr w:type="spellEnd"/>
      <w:r w:rsidRPr="00824C88">
        <w:t xml:space="preserve"> i de oplyste mængder, der lå inden</w:t>
      </w:r>
      <w:r>
        <w:t xml:space="preserve"> </w:t>
      </w:r>
      <w:r w:rsidRPr="00824C88">
        <w:t>for de acceptable grænser efter den europæiske farmakopé.</w:t>
      </w:r>
    </w:p>
    <w:p w14:paraId="0B2B84DA" w14:textId="77777777" w:rsidR="00254EFF" w:rsidRDefault="00254EFF" w:rsidP="00254EFF">
      <w:pPr>
        <w:jc w:val="both"/>
      </w:pPr>
    </w:p>
    <w:p w14:paraId="1F9459B7" w14:textId="77777777" w:rsidR="00254EFF" w:rsidRDefault="00254EFF" w:rsidP="00254EFF">
      <w:pPr>
        <w:jc w:val="both"/>
      </w:pPr>
      <w:r>
        <w:t>Det er Sundhedsstyrelsens vurdering, at den dokumentation, der ligger til grund for beslutni</w:t>
      </w:r>
      <w:r>
        <w:t>n</w:t>
      </w:r>
      <w:r>
        <w:t xml:space="preserve">gerne om udstedelse af udleveringstilladelser vedrørende </w:t>
      </w:r>
      <w:proofErr w:type="spellStart"/>
      <w:r>
        <w:t>Angusta</w:t>
      </w:r>
      <w:proofErr w:type="spellEnd"/>
      <w:r>
        <w:t>, er tilfredsstillende, og der er ikke fremkommet nye oplysninger, der ændrer Sundhedsstyrelsens vurdering. Sundhedsst</w:t>
      </w:r>
      <w:r>
        <w:t>y</w:t>
      </w:r>
      <w:r>
        <w:t>relsen har ikke fundet anledning til at ændre opstillede betingelser eller tilbagekalde tillade</w:t>
      </w:r>
      <w:r>
        <w:t>l</w:t>
      </w:r>
      <w:r>
        <w:t>ser.</w:t>
      </w:r>
    </w:p>
    <w:p w14:paraId="19429601" w14:textId="77777777" w:rsidR="00254EFF" w:rsidRDefault="00254EFF" w:rsidP="00254EFF">
      <w:pPr>
        <w:jc w:val="both"/>
      </w:pPr>
    </w:p>
    <w:p w14:paraId="2A8153A5" w14:textId="77777777" w:rsidR="00254EFF" w:rsidRDefault="00254EFF" w:rsidP="00254EFF">
      <w:pPr>
        <w:jc w:val="both"/>
      </w:pPr>
      <w:r>
        <w:t xml:space="preserve">Sundhedsstyrelsen vil nøje følge udviklingen i forbruget af </w:t>
      </w:r>
      <w:proofErr w:type="spellStart"/>
      <w:r>
        <w:t>Angusta</w:t>
      </w:r>
      <w:proofErr w:type="spellEnd"/>
      <w:r>
        <w:t xml:space="preserve"> og løbende overvåge si</w:t>
      </w:r>
      <w:r>
        <w:t>k</w:t>
      </w:r>
      <w:r>
        <w:t xml:space="preserve">kerheden ved lægemidlet. </w:t>
      </w:r>
    </w:p>
    <w:p w14:paraId="3E72AC05" w14:textId="77777777" w:rsidR="00254EFF" w:rsidRDefault="00254EFF" w:rsidP="00254EFF">
      <w:pPr>
        <w:jc w:val="both"/>
      </w:pPr>
    </w:p>
    <w:p w14:paraId="503E15CE" w14:textId="77777777" w:rsidR="00254EFF" w:rsidRDefault="00254EFF" w:rsidP="00254EFF">
      <w:pPr>
        <w:jc w:val="both"/>
        <w:rPr>
          <w:b/>
        </w:rPr>
      </w:pPr>
      <w:r w:rsidRPr="000E3CDF">
        <w:rPr>
          <w:b/>
        </w:rPr>
        <w:t xml:space="preserve">Årlig opfølgning på de kvartalsvise indberetninger om salgstal vedrørende </w:t>
      </w:r>
      <w:proofErr w:type="spellStart"/>
      <w:r w:rsidRPr="000E3CDF">
        <w:rPr>
          <w:b/>
        </w:rPr>
        <w:t>Angusta</w:t>
      </w:r>
      <w:proofErr w:type="spellEnd"/>
    </w:p>
    <w:p w14:paraId="78D75F71" w14:textId="77777777" w:rsidR="00254EFF" w:rsidRPr="0079439B" w:rsidRDefault="00254EFF" w:rsidP="00254EFF">
      <w:pPr>
        <w:jc w:val="both"/>
        <w:rPr>
          <w:b/>
        </w:rPr>
      </w:pPr>
      <w:r>
        <w:t xml:space="preserve">Sundhedsstyrelsen er ved at forberede et notat, der beskriver den årlige opfølgning på de kvartalsvise indberetninger af salgstal vedrørende </w:t>
      </w:r>
      <w:proofErr w:type="spellStart"/>
      <w:r>
        <w:t>Angusta</w:t>
      </w:r>
      <w:proofErr w:type="spellEnd"/>
      <w:r>
        <w:t>. Der vil være fokus på forbrugstal og evt. nye oplysninger om lægemidlets kvalitet, sikkerhed og virkning. Den første årlige o</w:t>
      </w:r>
      <w:r>
        <w:t>p</w:t>
      </w:r>
      <w:r>
        <w:t xml:space="preserve">følgning vil blive gennemført primo 2015. </w:t>
      </w:r>
    </w:p>
    <w:p w14:paraId="7975698F" w14:textId="77777777" w:rsidR="00254EFF" w:rsidRDefault="00254EFF" w:rsidP="00254EFF">
      <w:pPr>
        <w:jc w:val="both"/>
      </w:pPr>
    </w:p>
    <w:p w14:paraId="285F885D" w14:textId="77777777" w:rsidR="00254EFF" w:rsidRPr="000E3CDF" w:rsidRDefault="00254EFF" w:rsidP="00254EFF">
      <w:pPr>
        <w:jc w:val="both"/>
        <w:rPr>
          <w:b/>
        </w:rPr>
      </w:pPr>
      <w:r w:rsidRPr="000E3CDF">
        <w:rPr>
          <w:b/>
        </w:rPr>
        <w:t>Kontrol af</w:t>
      </w:r>
      <w:r>
        <w:rPr>
          <w:b/>
        </w:rPr>
        <w:t xml:space="preserve"> sygehusapotekernes </w:t>
      </w:r>
      <w:r w:rsidRPr="000E3CDF">
        <w:rPr>
          <w:b/>
        </w:rPr>
        <w:t xml:space="preserve">fremstilling af </w:t>
      </w:r>
      <w:proofErr w:type="spellStart"/>
      <w:r w:rsidRPr="000E3CDF">
        <w:rPr>
          <w:b/>
        </w:rPr>
        <w:t>misoprostol</w:t>
      </w:r>
      <w:proofErr w:type="spellEnd"/>
      <w:r w:rsidRPr="000E3CDF">
        <w:rPr>
          <w:b/>
        </w:rPr>
        <w:t xml:space="preserve"> til igangsæt</w:t>
      </w:r>
      <w:r>
        <w:rPr>
          <w:b/>
        </w:rPr>
        <w:t>telse af fødsler</w:t>
      </w:r>
    </w:p>
    <w:p w14:paraId="73FF2389" w14:textId="77777777" w:rsidR="00254EFF" w:rsidRDefault="00254EFF" w:rsidP="00254EFF">
      <w:pPr>
        <w:jc w:val="both"/>
      </w:pPr>
      <w:r>
        <w:t xml:space="preserve">Sundhedsstyrelsen har gennemført inspektioner hos de relevante sygehusapoteker. Der er to steder i Danmark, hvor der er fremstillet lægemidler med </w:t>
      </w:r>
      <w:proofErr w:type="spellStart"/>
      <w:r>
        <w:t>misoprostol</w:t>
      </w:r>
      <w:proofErr w:type="spellEnd"/>
      <w:r>
        <w:t xml:space="preserve"> (</w:t>
      </w:r>
      <w:proofErr w:type="spellStart"/>
      <w:r>
        <w:t>magistrelt</w:t>
      </w:r>
      <w:proofErr w:type="spellEnd"/>
      <w:r>
        <w:t xml:space="preserve"> eller til kl</w:t>
      </w:r>
      <w:r>
        <w:t>i</w:t>
      </w:r>
      <w:r>
        <w:t xml:space="preserve">nisk forsøg). </w:t>
      </w:r>
    </w:p>
    <w:p w14:paraId="1E03311D" w14:textId="77777777" w:rsidR="00254EFF" w:rsidRDefault="00254EFF" w:rsidP="00254EFF">
      <w:pPr>
        <w:jc w:val="both"/>
      </w:pPr>
    </w:p>
    <w:p w14:paraId="7B7FE033" w14:textId="77777777" w:rsidR="00254EFF" w:rsidRDefault="00254EFF" w:rsidP="00254EFF">
      <w:pPr>
        <w:jc w:val="both"/>
      </w:pPr>
      <w:r>
        <w:lastRenderedPageBreak/>
        <w:t>Region Ho</w:t>
      </w:r>
      <w:r w:rsidR="00B63B1B">
        <w:t xml:space="preserve">vedstadens Apotek har </w:t>
      </w:r>
      <w:r>
        <w:t>fremstillet</w:t>
      </w:r>
      <w:r w:rsidR="00B63B1B">
        <w:t xml:space="preserve"> </w:t>
      </w:r>
      <w:proofErr w:type="spellStart"/>
      <w:r w:rsidR="00B63B1B">
        <w:t>magistrel</w:t>
      </w:r>
      <w:proofErr w:type="spellEnd"/>
      <w:r>
        <w:t xml:space="preserve"> </w:t>
      </w:r>
      <w:proofErr w:type="spellStart"/>
      <w:r>
        <w:t>misoprostol</w:t>
      </w:r>
      <w:proofErr w:type="spellEnd"/>
      <w:r>
        <w:t xml:space="preserve"> </w:t>
      </w:r>
      <w:r w:rsidR="00B63B1B">
        <w:t>(</w:t>
      </w:r>
      <w:r>
        <w:t>kapsler 25 mg</w:t>
      </w:r>
      <w:r w:rsidR="00B63B1B">
        <w:t>)</w:t>
      </w:r>
      <w:r>
        <w:t>, og Ho</w:t>
      </w:r>
      <w:r>
        <w:t>s</w:t>
      </w:r>
      <w:r>
        <w:t xml:space="preserve">pitalsapoteket Region Midtjylland, Randers, har fremstillet </w:t>
      </w:r>
      <w:proofErr w:type="spellStart"/>
      <w:r>
        <w:t>misoprostol</w:t>
      </w:r>
      <w:proofErr w:type="spellEnd"/>
      <w:r>
        <w:t xml:space="preserve"> </w:t>
      </w:r>
      <w:r w:rsidR="00B63B1B">
        <w:t>(</w:t>
      </w:r>
      <w:r>
        <w:t>kapsler 50 mg</w:t>
      </w:r>
      <w:r w:rsidR="00B63B1B">
        <w:t>)</w:t>
      </w:r>
      <w:r>
        <w:t xml:space="preserve"> til klinisk forsøg.</w:t>
      </w:r>
    </w:p>
    <w:p w14:paraId="73C90D58" w14:textId="77777777" w:rsidR="00254EFF" w:rsidRDefault="00254EFF" w:rsidP="00254EFF">
      <w:pPr>
        <w:jc w:val="both"/>
      </w:pPr>
    </w:p>
    <w:p w14:paraId="0311DCE3" w14:textId="77777777" w:rsidR="00254EFF" w:rsidRDefault="00254EFF" w:rsidP="00254EFF">
      <w:pPr>
        <w:jc w:val="both"/>
      </w:pPr>
      <w:r>
        <w:t>Sundhedsstyrelsen har gennemført inspektion på begge sygehusapoteker (Region Hovedst</w:t>
      </w:r>
      <w:r>
        <w:t>a</w:t>
      </w:r>
      <w:r>
        <w:t>dens Apotek og Hospitalsapoteket Region Midtjylland, Randers). Resultaterne af inspekti</w:t>
      </w:r>
      <w:r>
        <w:t>o</w:t>
      </w:r>
      <w:r>
        <w:t>nerne er fortsat under behandling, og apotekerne arbejder på at afhjælpe en række konstater</w:t>
      </w:r>
      <w:r>
        <w:t>e</w:t>
      </w:r>
      <w:r>
        <w:t>de mangler.</w:t>
      </w:r>
    </w:p>
    <w:p w14:paraId="5F53A3F0" w14:textId="77777777" w:rsidR="00254EFF" w:rsidRDefault="00254EFF" w:rsidP="00254EFF">
      <w:pPr>
        <w:jc w:val="both"/>
      </w:pPr>
    </w:p>
    <w:p w14:paraId="26C5263A" w14:textId="77777777" w:rsidR="00254EFF" w:rsidRDefault="00254EFF" w:rsidP="00254EFF">
      <w:pPr>
        <w:jc w:val="both"/>
      </w:pPr>
      <w:r>
        <w:t>På Region Hovedstadens Apotek blev der i november 2013 givet 11 afvigelser, heraf 3 alvo</w:t>
      </w:r>
      <w:r>
        <w:t>r</w:t>
      </w:r>
      <w:r>
        <w:t>lige afvigelser. På Hospitalsapoteket Region Midtjylland, Randers, blev der i februar 2014 givet 9 afvigelser, heraf 2 alvorlige afvigelser.</w:t>
      </w:r>
    </w:p>
    <w:p w14:paraId="74584919" w14:textId="77777777" w:rsidR="00254EFF" w:rsidRDefault="00254EFF" w:rsidP="00254EFF">
      <w:pPr>
        <w:jc w:val="both"/>
      </w:pPr>
    </w:p>
    <w:p w14:paraId="79F92F9A" w14:textId="77777777" w:rsidR="00254EFF" w:rsidRDefault="00254EFF" w:rsidP="00254EFF">
      <w:pPr>
        <w:jc w:val="both"/>
      </w:pPr>
      <w:r>
        <w:t>De alvorlige afvigelser vedrørte begge steder manglende validering af processen for fremsti</w:t>
      </w:r>
      <w:r>
        <w:t>l</w:t>
      </w:r>
      <w:r>
        <w:t xml:space="preserve">ling og manglende analyse af de færdige kapsler med </w:t>
      </w:r>
      <w:proofErr w:type="spellStart"/>
      <w:r>
        <w:t>misoprostol</w:t>
      </w:r>
      <w:proofErr w:type="spellEnd"/>
      <w:r>
        <w:t>. Der er således pligt til at foretage analyse, da der er tale om fremstilling af lægemidler til mange patienter, og ikke kun til enkelte navngivne patienter, hvor analyse af det færdige lægemiddel kan undlades.</w:t>
      </w:r>
    </w:p>
    <w:p w14:paraId="67A419F5" w14:textId="77777777" w:rsidR="00254EFF" w:rsidRDefault="00254EFF" w:rsidP="00254EFF">
      <w:pPr>
        <w:rPr>
          <w:rFonts w:ascii="Calibri" w:hAnsi="Calibri"/>
        </w:rPr>
      </w:pPr>
    </w:p>
    <w:p w14:paraId="1D84C551" w14:textId="77777777" w:rsidR="00254EFF" w:rsidRDefault="00254EFF" w:rsidP="00254EFF">
      <w:pPr>
        <w:jc w:val="both"/>
      </w:pPr>
      <w:r w:rsidRPr="00877743">
        <w:t xml:space="preserve">Sundhedsstyrelsens laboratorium har analyseret </w:t>
      </w:r>
      <w:proofErr w:type="spellStart"/>
      <w:r w:rsidRPr="00877743">
        <w:t>magistrelt</w:t>
      </w:r>
      <w:proofErr w:type="spellEnd"/>
      <w:r w:rsidRPr="00877743">
        <w:t xml:space="preserve"> fremstillede </w:t>
      </w:r>
      <w:proofErr w:type="spellStart"/>
      <w:r w:rsidRPr="00877743">
        <w:t>misoprostolkapsler</w:t>
      </w:r>
      <w:proofErr w:type="spellEnd"/>
      <w:r w:rsidRPr="00877743">
        <w:t xml:space="preserve"> fra i alt 5 batcher. Analyserne viste, at alle de undersøgte kapsler indeholdt </w:t>
      </w:r>
      <w:proofErr w:type="spellStart"/>
      <w:r w:rsidRPr="00877743">
        <w:t>misoprostol</w:t>
      </w:r>
      <w:proofErr w:type="spellEnd"/>
      <w:r w:rsidRPr="00877743">
        <w:t xml:space="preserve"> i</w:t>
      </w:r>
      <w:r>
        <w:t xml:space="preserve"> de opl</w:t>
      </w:r>
      <w:r>
        <w:t>y</w:t>
      </w:r>
      <w:r>
        <w:t>ste</w:t>
      </w:r>
      <w:r w:rsidRPr="00877743">
        <w:t xml:space="preserve"> mængder, der lå inden for de acceptable grænser efter den europæiske farmakopé (sta</w:t>
      </w:r>
      <w:r w:rsidRPr="00877743">
        <w:t>n</w:t>
      </w:r>
      <w:r w:rsidRPr="00877743">
        <w:t>dard).</w:t>
      </w:r>
    </w:p>
    <w:p w14:paraId="09926AD4" w14:textId="77777777" w:rsidR="00F64A9E" w:rsidRDefault="00F64A9E" w:rsidP="00254EFF">
      <w:pPr>
        <w:jc w:val="both"/>
      </w:pPr>
    </w:p>
    <w:p w14:paraId="5118F58C" w14:textId="77777777" w:rsidR="00F64A9E" w:rsidRDefault="00F64A9E" w:rsidP="00F64A9E">
      <w:pPr>
        <w:jc w:val="both"/>
      </w:pPr>
      <w:r>
        <w:t xml:space="preserve">Region Hovedstadens Apotek har efterfølgende oplyst, at det er ophørt med at fremstille </w:t>
      </w:r>
      <w:proofErr w:type="spellStart"/>
      <w:r>
        <w:t>misoprostol</w:t>
      </w:r>
      <w:proofErr w:type="spellEnd"/>
      <w:r>
        <w:t xml:space="preserve"> </w:t>
      </w:r>
      <w:proofErr w:type="spellStart"/>
      <w:r>
        <w:t>magistrelt</w:t>
      </w:r>
      <w:proofErr w:type="spellEnd"/>
      <w:r>
        <w:t xml:space="preserve">. </w:t>
      </w:r>
    </w:p>
    <w:p w14:paraId="4590CDFB" w14:textId="77777777" w:rsidR="00F64A9E" w:rsidRDefault="00F64A9E" w:rsidP="00254EFF">
      <w:pPr>
        <w:jc w:val="both"/>
      </w:pPr>
    </w:p>
    <w:p w14:paraId="5F3AF305" w14:textId="77777777" w:rsidR="00254EFF" w:rsidRPr="000E3CDF" w:rsidRDefault="00254EFF" w:rsidP="00254EFF">
      <w:pPr>
        <w:rPr>
          <w:b/>
        </w:rPr>
      </w:pPr>
      <w:r w:rsidRPr="000E3CDF">
        <w:rPr>
          <w:b/>
        </w:rPr>
        <w:t>Krav om indberetning af f</w:t>
      </w:r>
      <w:r>
        <w:rPr>
          <w:b/>
        </w:rPr>
        <w:t>orbrugstal</w:t>
      </w:r>
    </w:p>
    <w:p w14:paraId="7389E2AD" w14:textId="77777777" w:rsidR="00254EFF" w:rsidRDefault="00254EFF" w:rsidP="00254EFF">
      <w:pPr>
        <w:jc w:val="both"/>
      </w:pPr>
      <w:r>
        <w:t xml:space="preserve">Statens Serum Institut har oplyst, at der er hjemmel til at kræve indberetning af forbrugstal vedrørende </w:t>
      </w:r>
      <w:proofErr w:type="spellStart"/>
      <w:r>
        <w:t>misoprostol</w:t>
      </w:r>
      <w:proofErr w:type="spellEnd"/>
      <w:r>
        <w:t>, der er fremstillet på sygehusapoteker, i bekendtgørelse nr. 193 af 14. februar 2011 om indberetning af oplysninger til lægemiddelstatistik, og at der er indf</w:t>
      </w:r>
      <w:r w:rsidR="00161DB7">
        <w:t>ørt krav her</w:t>
      </w:r>
      <w:r>
        <w:t xml:space="preserve">om. </w:t>
      </w:r>
    </w:p>
    <w:p w14:paraId="0BC9FB37" w14:textId="77777777" w:rsidR="00254EFF" w:rsidRDefault="00254EFF" w:rsidP="00254EFF">
      <w:pPr>
        <w:jc w:val="both"/>
      </w:pPr>
    </w:p>
    <w:p w14:paraId="5EB723E7" w14:textId="77777777" w:rsidR="00254EFF" w:rsidRDefault="00254EFF" w:rsidP="00254EFF">
      <w:pPr>
        <w:jc w:val="both"/>
      </w:pPr>
      <w:r>
        <w:t xml:space="preserve">Der er blevet oprettet varenumre i Lægemiddelstatistikregistret, som sygehusene er blevet instrueret i at bruge til at indberette forbrug af </w:t>
      </w:r>
      <w:proofErr w:type="spellStart"/>
      <w:r>
        <w:t>misoprostol</w:t>
      </w:r>
      <w:proofErr w:type="spellEnd"/>
      <w:r>
        <w:t>, der er fremstillet på sygehusap</w:t>
      </w:r>
      <w:r>
        <w:t>o</w:t>
      </w:r>
      <w:r>
        <w:t xml:space="preserve">tekerne. Formålet er at sikre et overblik over forbruget af </w:t>
      </w:r>
      <w:proofErr w:type="spellStart"/>
      <w:r>
        <w:t>misoprostol</w:t>
      </w:r>
      <w:proofErr w:type="spellEnd"/>
      <w:r>
        <w:t xml:space="preserve"> fremstillet på sygehu</w:t>
      </w:r>
      <w:r>
        <w:t>s</w:t>
      </w:r>
      <w:r>
        <w:t>apotekerne. Oplysninger om forbrugstal kan også bruges som led i overvågningen af sikke</w:t>
      </w:r>
      <w:r>
        <w:t>r</w:t>
      </w:r>
      <w:r>
        <w:t>heden ved lægemidlerne.</w:t>
      </w:r>
    </w:p>
    <w:p w14:paraId="32E9343A" w14:textId="77777777" w:rsidR="00254EFF" w:rsidRDefault="00254EFF" w:rsidP="00254EFF">
      <w:pPr>
        <w:jc w:val="both"/>
      </w:pPr>
    </w:p>
    <w:p w14:paraId="378570B5" w14:textId="77777777" w:rsidR="00254EFF" w:rsidRPr="000E3CDF" w:rsidRDefault="00254EFF" w:rsidP="00254EFF">
      <w:pPr>
        <w:jc w:val="both"/>
        <w:rPr>
          <w:b/>
        </w:rPr>
      </w:pPr>
      <w:r w:rsidRPr="000E3CDF">
        <w:rPr>
          <w:b/>
        </w:rPr>
        <w:t xml:space="preserve">Vurdering af behov for ændring af apotekerlovens regler om </w:t>
      </w:r>
      <w:proofErr w:type="spellStart"/>
      <w:r w:rsidRPr="000E3CDF">
        <w:rPr>
          <w:b/>
        </w:rPr>
        <w:t>magistrel</w:t>
      </w:r>
      <w:proofErr w:type="spellEnd"/>
      <w:r w:rsidRPr="000E3CDF">
        <w:rPr>
          <w:b/>
        </w:rPr>
        <w:t xml:space="preserve"> fremstilling af</w:t>
      </w:r>
      <w:r>
        <w:rPr>
          <w:b/>
        </w:rPr>
        <w:t xml:space="preserve"> lægemidler på sygehusapoteker</w:t>
      </w:r>
    </w:p>
    <w:p w14:paraId="1541AF37" w14:textId="77777777" w:rsidR="00254EFF" w:rsidRDefault="00254EFF" w:rsidP="00254EFF">
      <w:pPr>
        <w:jc w:val="both"/>
      </w:pPr>
      <w:r>
        <w:t>Sundhedsstyrelsen er ved at fær</w:t>
      </w:r>
      <w:r w:rsidR="00FE6401">
        <w:t>diggøre</w:t>
      </w:r>
      <w:r>
        <w:t xml:space="preserve"> en vurdering af, om der er behov for ændringer af apotekerlovens regler om </w:t>
      </w:r>
      <w:proofErr w:type="spellStart"/>
      <w:r>
        <w:t>magistrel</w:t>
      </w:r>
      <w:proofErr w:type="spellEnd"/>
      <w:r>
        <w:t xml:space="preserve"> fremstilling af lægemidler på sygehusapotekerne (behov for opstramning af reglerne). Der er gennemført en høring af Danske Regioner og sygehu</w:t>
      </w:r>
      <w:r>
        <w:t>s</w:t>
      </w:r>
      <w:r>
        <w:t>apotekerne. Sundhedsstyrelsen for</w:t>
      </w:r>
      <w:r w:rsidR="00FE6401">
        <w:t>venter at kunne aflevere et notat</w:t>
      </w:r>
      <w:r w:rsidR="00F64A9E">
        <w:t xml:space="preserve"> om spørgsmålet</w:t>
      </w:r>
      <w:r>
        <w:t xml:space="preserve"> til min</w:t>
      </w:r>
      <w:r>
        <w:t>i</w:t>
      </w:r>
      <w:r>
        <w:t>steriet snarest muligt.</w:t>
      </w:r>
    </w:p>
    <w:p w14:paraId="13EB9432" w14:textId="77777777" w:rsidR="00254EFF" w:rsidRDefault="00254EFF" w:rsidP="00254EFF">
      <w:pPr>
        <w:jc w:val="both"/>
      </w:pPr>
    </w:p>
    <w:p w14:paraId="4FA0F304" w14:textId="77777777" w:rsidR="00254EFF" w:rsidRPr="000E3CDF" w:rsidRDefault="00254EFF" w:rsidP="00254EFF">
      <w:pPr>
        <w:jc w:val="both"/>
        <w:rPr>
          <w:b/>
        </w:rPr>
      </w:pPr>
      <w:r w:rsidRPr="000E3CDF">
        <w:rPr>
          <w:b/>
        </w:rPr>
        <w:t>Indskærpelse af pligt til indbere</w:t>
      </w:r>
      <w:r>
        <w:rPr>
          <w:b/>
        </w:rPr>
        <w:t>tning af formodede bivirkninger</w:t>
      </w:r>
    </w:p>
    <w:p w14:paraId="6C97CAC6" w14:textId="77777777" w:rsidR="00254EFF" w:rsidRDefault="00254EFF" w:rsidP="00254EFF">
      <w:pPr>
        <w:jc w:val="both"/>
      </w:pPr>
      <w:r>
        <w:t xml:space="preserve">Sundhedsstyrelsen har i brev af 8. november 2013 til regionerne informeret om lægers pligt til at foretage indberetning af formodede bivirkninger til </w:t>
      </w:r>
      <w:r w:rsidR="00A053AC">
        <w:t>Sundheds</w:t>
      </w:r>
      <w:r>
        <w:t xml:space="preserve">styrelsen. Sundhedsstyrelsen </w:t>
      </w:r>
      <w:r>
        <w:lastRenderedPageBreak/>
        <w:t>har i samme brev spurgt, hvordan regionerne arbejder med at gøre indberetning af bivirkni</w:t>
      </w:r>
      <w:r>
        <w:t>n</w:t>
      </w:r>
      <w:r>
        <w:t>ger til en integreret del af fødselsafdelingerne</w:t>
      </w:r>
      <w:r w:rsidR="00FE35FB">
        <w:t>s arbejde</w:t>
      </w:r>
      <w:r>
        <w:t>, sådan som det er forudsat i kvalitet</w:t>
      </w:r>
      <w:r>
        <w:t>s</w:t>
      </w:r>
      <w:r>
        <w:t>standarder for sygehusene. Sundhedsstyrelsen har modtaget svar fra regionerne. Det fremgår af svarene fra regionerne, at der er fokus på indberetning af bivirkninger fra fødselsafdeli</w:t>
      </w:r>
      <w:r>
        <w:t>n</w:t>
      </w:r>
      <w:r>
        <w:t xml:space="preserve">gerne, og at regionerne vil afholde informationsmøder med fødestederne. Sundhedsstyrelsen har deltaget i et informationsmøde i Region Hovedstaden. Sundhedsstyrelsen forventer, at der vil blive afholdt informationsmøder i de andre regioner, og styrelsen har tilbudt at deltage i møderne. </w:t>
      </w:r>
    </w:p>
    <w:p w14:paraId="164B0478" w14:textId="77777777" w:rsidR="00254EFF" w:rsidRDefault="00254EFF" w:rsidP="00254EFF">
      <w:pPr>
        <w:jc w:val="both"/>
        <w:rPr>
          <w:b/>
        </w:rPr>
      </w:pPr>
    </w:p>
    <w:p w14:paraId="56F730DB" w14:textId="77777777" w:rsidR="00254EFF" w:rsidRPr="000E3CDF" w:rsidRDefault="00254EFF" w:rsidP="00254EFF">
      <w:pPr>
        <w:jc w:val="both"/>
        <w:rPr>
          <w:b/>
        </w:rPr>
      </w:pPr>
      <w:r w:rsidRPr="000E3CDF">
        <w:rPr>
          <w:b/>
        </w:rPr>
        <w:t>Vurdering af om jordemødre skal have pligt til at indberette formodede bivirknin</w:t>
      </w:r>
      <w:r>
        <w:rPr>
          <w:b/>
        </w:rPr>
        <w:t>ger</w:t>
      </w:r>
    </w:p>
    <w:p w14:paraId="641A236A" w14:textId="77777777" w:rsidR="00254EFF" w:rsidRDefault="00254EFF" w:rsidP="00254EFF">
      <w:pPr>
        <w:jc w:val="both"/>
      </w:pPr>
      <w:r>
        <w:t>Sundhedsstyrelsen gennemførte i slutningen af 2013 en høring af Danske Regioner, Jordem</w:t>
      </w:r>
      <w:r>
        <w:t>o</w:t>
      </w:r>
      <w:r>
        <w:t xml:space="preserve">derforeningen, Lægeforeningen og Lægevidenskabelige Selskaber med henblik på at foretage vurdering af, om jordemødre skulle have pligt til at indberette formodede bivirkninger til Sundhedsstyrelsen. Alle høringsparterne var positivt indstillede over for at ændre reglerne og indføre en sådan pligt for jordemødrene. </w:t>
      </w:r>
    </w:p>
    <w:p w14:paraId="59CD7BE3" w14:textId="77777777" w:rsidR="00254EFF" w:rsidRDefault="00254EFF" w:rsidP="00254EFF">
      <w:pPr>
        <w:jc w:val="both"/>
      </w:pPr>
    </w:p>
    <w:p w14:paraId="3B16A043" w14:textId="77777777" w:rsidR="00254EFF" w:rsidRDefault="00254EFF" w:rsidP="00254EFF">
      <w:pPr>
        <w:jc w:val="both"/>
      </w:pPr>
      <w:r>
        <w:t>Sundhedsstyrelsen indstillede i notat af 10. januar 2014 til Ministeriet for Sundhed og For</w:t>
      </w:r>
      <w:r>
        <w:t>e</w:t>
      </w:r>
      <w:r>
        <w:t xml:space="preserve">byggelse, at jordemødre får en pligt til at indberette formodede bivirkninger, der svarer til lægernes pligt. Formålet med at indføre en sådan pligt for jordemødrene er at sikre, at flere formodede bivirkninger bliver indberettet til Sundhedsstyrelsen, således at indberetningerne kan indgå i overvågningen af lægemidlers sikkerhed. Jordemødrene administrerer lægemidler i forbindelse med fødsler, og de har et selvstændigt virke under fødslerne. Jordemødrene kan dermed få en vigtig rolle i forhold til at observere og indberette formodede bivirkninger til Sundhedsstyrelsen. </w:t>
      </w:r>
    </w:p>
    <w:p w14:paraId="6E0EFA49" w14:textId="77777777" w:rsidR="00254EFF" w:rsidRDefault="00254EFF" w:rsidP="00254EFF">
      <w:pPr>
        <w:jc w:val="both"/>
      </w:pPr>
    </w:p>
    <w:p w14:paraId="4FA4BB74" w14:textId="77777777" w:rsidR="00254EFF" w:rsidRDefault="00254EFF" w:rsidP="00254EFF">
      <w:pPr>
        <w:jc w:val="both"/>
      </w:pPr>
      <w:r>
        <w:t>Ministeriet for Sundhed og Forebyggelse har efterfølgende udstedt bekendtgørelse nr. 381 af 9. april 2014 om indberetning af bivirkninger ved lægemidler m.m. Bekendtgørelsen indeho</w:t>
      </w:r>
      <w:r>
        <w:t>l</w:t>
      </w:r>
      <w:r>
        <w:t>der nye regler om jordemødres pligt til at indberette formodede bivirkninger til Sundhedsst</w:t>
      </w:r>
      <w:r>
        <w:t>y</w:t>
      </w:r>
      <w:r>
        <w:t xml:space="preserve">relsen (svarende til lægernes pligt). Bekendtgørelsen er trådt i kraft den 1. maj 2014. </w:t>
      </w:r>
    </w:p>
    <w:p w14:paraId="7DB83192" w14:textId="77777777" w:rsidR="00254EFF" w:rsidRDefault="00254EFF" w:rsidP="00254EFF">
      <w:pPr>
        <w:jc w:val="both"/>
      </w:pPr>
    </w:p>
    <w:p w14:paraId="1E52A57A" w14:textId="77777777" w:rsidR="00254EFF" w:rsidRPr="000E3CDF" w:rsidRDefault="00254EFF" w:rsidP="00254EFF">
      <w:pPr>
        <w:jc w:val="both"/>
        <w:rPr>
          <w:b/>
        </w:rPr>
      </w:pPr>
      <w:r w:rsidRPr="000E3CDF">
        <w:rPr>
          <w:b/>
        </w:rPr>
        <w:t>Tværgående analyser af indberetninger om formodede bivirkninger og utilsigtede hæ</w:t>
      </w:r>
      <w:r w:rsidRPr="000E3CDF">
        <w:rPr>
          <w:b/>
        </w:rPr>
        <w:t>n</w:t>
      </w:r>
      <w:r w:rsidRPr="000E3CDF">
        <w:rPr>
          <w:b/>
        </w:rPr>
        <w:t>delser i forbindelse med anvendelse af lægemidl</w:t>
      </w:r>
      <w:r>
        <w:rPr>
          <w:b/>
        </w:rPr>
        <w:t>er til igangsættelse af fødsler</w:t>
      </w:r>
    </w:p>
    <w:p w14:paraId="63A30179" w14:textId="77777777" w:rsidR="00254EFF" w:rsidRDefault="00254EFF" w:rsidP="00254EFF">
      <w:pPr>
        <w:jc w:val="both"/>
      </w:pPr>
      <w:r>
        <w:t>Sundhedsstyrelsen og Patientombuddet har på baggrund af et oplæg fra Sundhedsstyrelsen iværksat et samarbejde om tværgående analyser af indberetninger om formodede bivirkninger og utilsigtede hændelser ved brug af lægemidler til igangsættelse af fødsler. Sundhedsstyre</w:t>
      </w:r>
      <w:r>
        <w:t>l</w:t>
      </w:r>
      <w:r>
        <w:t>sen og Patientombuddet er ved at færdiggøre den første tværgående analyse af indberetninger om formodede bivirkninger og utilsigtede hændelser for perioden fra 1. januar til 31. dece</w:t>
      </w:r>
      <w:r>
        <w:t>m</w:t>
      </w:r>
      <w:r>
        <w:t xml:space="preserve">ber 2013. Resultaterne skal drøftes med Danske Regioner, DSOG og Jordemoderforeningen efter sommerferien. Herefter udsendes information til fødeafdelingerne. </w:t>
      </w:r>
    </w:p>
    <w:p w14:paraId="7F7C7C15" w14:textId="77777777" w:rsidR="00254EFF" w:rsidRDefault="00254EFF" w:rsidP="00254EFF">
      <w:pPr>
        <w:jc w:val="both"/>
        <w:rPr>
          <w:b/>
        </w:rPr>
      </w:pPr>
    </w:p>
    <w:p w14:paraId="65B13EDE" w14:textId="77777777" w:rsidR="00254EFF" w:rsidRPr="000E3CDF" w:rsidRDefault="00254EFF" w:rsidP="00254EFF">
      <w:pPr>
        <w:jc w:val="both"/>
        <w:rPr>
          <w:b/>
        </w:rPr>
      </w:pPr>
      <w:r w:rsidRPr="000E3CDF">
        <w:rPr>
          <w:b/>
        </w:rPr>
        <w:t>Registerundersøgelse om igangsættelse af fødsler</w:t>
      </w:r>
    </w:p>
    <w:p w14:paraId="5BC5B39F" w14:textId="77777777" w:rsidR="00254EFF" w:rsidRDefault="00254EFF" w:rsidP="00254EFF">
      <w:pPr>
        <w:jc w:val="both"/>
      </w:pPr>
      <w:r>
        <w:t>Sundhedsstyrelsen er i samarbejde med Statens Serum Institut og repræsentanter for DSOG og Jordemoderforeningen ved at undersøge mulighederne for at gennemføre en registerunde</w:t>
      </w:r>
      <w:r>
        <w:t>r</w:t>
      </w:r>
      <w:r>
        <w:t>søgelse af sikkerheden ved igangsættelse af fødsler, herunder af bivirkninger ved anvendelse af lægemidler til igangsættelse af fødsler. Det er besluttet, at der skal iværksættes en forunde</w:t>
      </w:r>
      <w:r>
        <w:t>r</w:t>
      </w:r>
      <w:r>
        <w:t>søgelse med henblik på at vurdere kvaliteten af registrerede data i Fødselsregistret og Land</w:t>
      </w:r>
      <w:r>
        <w:t>s</w:t>
      </w:r>
      <w:r>
        <w:t>patientregistret. Oplysninger fra Fødselsregistret og Landspatientregistret vil blive samme</w:t>
      </w:r>
      <w:r>
        <w:t>n</w:t>
      </w:r>
      <w:r>
        <w:t>holdt med oplysninger fra fødestedernes patientjournaler. Sundhedsstyrelsen har sendt en a</w:t>
      </w:r>
      <w:r>
        <w:t>n</w:t>
      </w:r>
      <w:r>
        <w:t xml:space="preserve">meldelse af forundersøgelsen til Datatilsynet og afventer i øjeblikket Datatilsynets udtalelse i </w:t>
      </w:r>
      <w:r>
        <w:lastRenderedPageBreak/>
        <w:t>henhold til persondataloven. Sundhedsstyrelsen forventer at kunne påbegynde forundersøge</w:t>
      </w:r>
      <w:r>
        <w:t>l</w:t>
      </w:r>
      <w:r>
        <w:t>sen i starten af august 2014. Forundersøgelsen forventes afsluttet inden udgangen af 2014. Sundhedsstyrelsen vil herefter vurdere, om der er grundlag for at iværksætte en stor registe</w:t>
      </w:r>
      <w:r>
        <w:t>r</w:t>
      </w:r>
      <w:r>
        <w:t>undersøgelse. Ministeriet vil blive orienteret om resultatet af forundersøgelsen og styrelsens konklusion vedrørende gennemførelse af registerundersøgelsen. Sundhedsstyrelsen forventer at kunne aflevere et notat til ministeriet ultimo 2014.</w:t>
      </w:r>
    </w:p>
    <w:p w14:paraId="4A88C6F5" w14:textId="77777777" w:rsidR="00254EFF" w:rsidRDefault="00254EFF" w:rsidP="00254EFF">
      <w:pPr>
        <w:jc w:val="both"/>
      </w:pPr>
    </w:p>
    <w:p w14:paraId="7C4589EE" w14:textId="77777777" w:rsidR="00254EFF" w:rsidRPr="000E3CDF" w:rsidRDefault="00254EFF" w:rsidP="00254EFF">
      <w:pPr>
        <w:jc w:val="both"/>
        <w:rPr>
          <w:b/>
        </w:rPr>
      </w:pPr>
      <w:r w:rsidRPr="000E3CDF">
        <w:rPr>
          <w:b/>
        </w:rPr>
        <w:t>Kortlægning</w:t>
      </w:r>
      <w:r>
        <w:rPr>
          <w:b/>
        </w:rPr>
        <w:t xml:space="preserve"> af praksis</w:t>
      </w:r>
    </w:p>
    <w:p w14:paraId="12C96301" w14:textId="77777777" w:rsidR="00254EFF" w:rsidRDefault="00254EFF" w:rsidP="00254EFF">
      <w:pPr>
        <w:jc w:val="both"/>
      </w:pPr>
      <w:r>
        <w:t>Sundhedsstyrelsen har i november 2013 anmodet regionerne om en redegørelse, der indeho</w:t>
      </w:r>
      <w:r>
        <w:t>l</w:t>
      </w:r>
      <w:r>
        <w:t>der en beskrivelse af praksis vedrørende igangsættelse af fødsler og retningslinjer herfor, igangsættelsesmetoder, anvendelse og valg af lægemidler til igangsættelse af fødsler, praksis for ambulant igangsættelse og selvmedicinering ved hjemsendelse, information til de gravide samt information og instrukser til personale på fødeafdelingerne.</w:t>
      </w:r>
    </w:p>
    <w:p w14:paraId="52E7D46F" w14:textId="77777777" w:rsidR="00254EFF" w:rsidRDefault="00254EFF" w:rsidP="00254EFF">
      <w:pPr>
        <w:jc w:val="both"/>
      </w:pPr>
    </w:p>
    <w:p w14:paraId="22CD9392" w14:textId="63269094" w:rsidR="00254EFF" w:rsidRDefault="00254EFF" w:rsidP="00254EFF">
      <w:pPr>
        <w:jc w:val="both"/>
      </w:pPr>
      <w:r>
        <w:t>Sundhedsstyrelsen har ultimo marts/primo april 2014 modtaget redegørelser fra regionerne. Det har dog vist sig, at der er behov for en sammenskrivning af materialet til brug for uda</w:t>
      </w:r>
      <w:r>
        <w:t>r</w:t>
      </w:r>
      <w:r>
        <w:t>bejdelse af et samlet notat om praksis for igangsættelse af fødsler i Danmark. Regionerne er i øjeblikket ved at sammenskrive materialet, og det er aftalt, at regionernes samlede bidrag se</w:t>
      </w:r>
      <w:r>
        <w:t>n</w:t>
      </w:r>
      <w:r>
        <w:t>des til Sundhedsstyrelsen</w:t>
      </w:r>
      <w:r w:rsidR="00614FE0">
        <w:t xml:space="preserve"> senest i uge 26</w:t>
      </w:r>
      <w:r w:rsidR="00A053AC">
        <w:t xml:space="preserve"> </w:t>
      </w:r>
      <w:r w:rsidR="00614FE0">
        <w:t>2014</w:t>
      </w:r>
      <w:r>
        <w:t>.</w:t>
      </w:r>
    </w:p>
    <w:p w14:paraId="43A31B6F" w14:textId="77777777" w:rsidR="00254EFF" w:rsidRDefault="00254EFF" w:rsidP="00254EFF">
      <w:pPr>
        <w:jc w:val="both"/>
      </w:pPr>
    </w:p>
    <w:p w14:paraId="63605188" w14:textId="77777777" w:rsidR="00254EFF" w:rsidRDefault="00254EFF" w:rsidP="00254EFF">
      <w:pPr>
        <w:jc w:val="both"/>
      </w:pPr>
      <w:r>
        <w:t xml:space="preserve">Sundhedsstyrelsen vil herefter udarbejde et samlet notat om praksis vedrørende igangsættelse af fødsler og indkalde Danske Regioner, DSOG og Jordemoderforeningen til en drøftelse af behovet for, at regionerne udarbejder fælles retningslinjer for igangsættelse af fødsler under hensyntagen til lokale forhold. </w:t>
      </w:r>
    </w:p>
    <w:p w14:paraId="0124B0F1" w14:textId="77777777" w:rsidR="00254EFF" w:rsidRDefault="00254EFF" w:rsidP="00254EFF">
      <w:pPr>
        <w:jc w:val="both"/>
      </w:pPr>
    </w:p>
    <w:p w14:paraId="77A4BB8E" w14:textId="77777777" w:rsidR="00254EFF" w:rsidRDefault="00254EFF" w:rsidP="00254EFF">
      <w:pPr>
        <w:jc w:val="both"/>
      </w:pPr>
      <w:r>
        <w:t xml:space="preserve">Sundhedsstyrelsen forventer, at det samlede notat ligger klar ultimo august 2014, og </w:t>
      </w:r>
      <w:r w:rsidR="009105DA">
        <w:t>Sun</w:t>
      </w:r>
      <w:r w:rsidR="009105DA">
        <w:t>d</w:t>
      </w:r>
      <w:r w:rsidR="009105DA">
        <w:t>heds</w:t>
      </w:r>
      <w:r>
        <w:t>styrelsen vil indkalde Danske Regioner, DSOG og Jordemoderforeningen til møde i se</w:t>
      </w:r>
      <w:r>
        <w:t>p</w:t>
      </w:r>
      <w:r>
        <w:t xml:space="preserve">tember 2014. </w:t>
      </w:r>
    </w:p>
    <w:p w14:paraId="05BC24A9" w14:textId="77777777" w:rsidR="00254EFF" w:rsidRDefault="00254EFF" w:rsidP="00254EFF">
      <w:pPr>
        <w:jc w:val="both"/>
      </w:pPr>
    </w:p>
    <w:p w14:paraId="1DD71FF8" w14:textId="77777777" w:rsidR="00254EFF" w:rsidRDefault="00254EFF" w:rsidP="00254EFF">
      <w:pPr>
        <w:jc w:val="both"/>
      </w:pPr>
      <w:r>
        <w:t>Det kan i øvrigt oplyses, at Sundhedsstyrelsen har anmodet sundhedsmyndighederne i Sver</w:t>
      </w:r>
      <w:r>
        <w:t>i</w:t>
      </w:r>
      <w:r>
        <w:t>ge, Norge og Frankrig om en redegørelse for praksis vedrørende igangsættelse af fødsler, he</w:t>
      </w:r>
      <w:r>
        <w:t>r</w:t>
      </w:r>
      <w:r>
        <w:t>under antal igangsættelser, kriterier for igangsættelse, igangsættelsesmetoder og valg af l</w:t>
      </w:r>
      <w:r>
        <w:t>æ</w:t>
      </w:r>
      <w:r>
        <w:t>gemidler til igangsættelse, information vedrørende igangsættelse af fødsler, praksis for ove</w:t>
      </w:r>
      <w:r>
        <w:t>r</w:t>
      </w:r>
      <w:r>
        <w:t>vågning af den gravide under igangsættelse af fødslen, praksis vedrørende midlertidig hje</w:t>
      </w:r>
      <w:r>
        <w:t>m</w:t>
      </w:r>
      <w:r>
        <w:t>sendelse i forbindelse med igangsættelse og selvmedicinering efter hjemsendelse. Sundhed</w:t>
      </w:r>
      <w:r>
        <w:t>s</w:t>
      </w:r>
      <w:r>
        <w:t xml:space="preserve">styrelsen har modtaget svar fra Sverige og afventer svar fra Norge og Frankrig. </w:t>
      </w:r>
    </w:p>
    <w:p w14:paraId="60F225E3" w14:textId="77777777" w:rsidR="00254EFF" w:rsidRDefault="00254EFF" w:rsidP="00254EFF">
      <w:pPr>
        <w:jc w:val="both"/>
        <w:rPr>
          <w:b/>
        </w:rPr>
      </w:pPr>
    </w:p>
    <w:p w14:paraId="44A46987" w14:textId="77777777" w:rsidR="00254EFF" w:rsidRPr="000E3CDF" w:rsidRDefault="00254EFF" w:rsidP="00254EFF">
      <w:pPr>
        <w:jc w:val="both"/>
        <w:rPr>
          <w:b/>
        </w:rPr>
      </w:pPr>
      <w:r w:rsidRPr="000E3CDF">
        <w:rPr>
          <w:b/>
        </w:rPr>
        <w:t>Vurdering af behov for ændring af praksis</w:t>
      </w:r>
    </w:p>
    <w:p w14:paraId="727147BE" w14:textId="77777777" w:rsidR="00254EFF" w:rsidRDefault="00254EFF" w:rsidP="00254EFF">
      <w:pPr>
        <w:jc w:val="both"/>
      </w:pPr>
      <w:r>
        <w:t>På baggrund af regionernes redegørelser vil Sundhedsstyrelsen vurdere, om der er anledning til at ændre praksis vedrørende igangsættelse af fødsler. Sundhedsstyrelsen vil i den forbi</w:t>
      </w:r>
      <w:r>
        <w:t>n</w:t>
      </w:r>
      <w:r>
        <w:t>delse også tage stilling til, om der er behov for at opdatere styrelsens meddelelser til fødeafd</w:t>
      </w:r>
      <w:r>
        <w:t>e</w:t>
      </w:r>
      <w:r>
        <w:t xml:space="preserve">lingerne om anvendelse af </w:t>
      </w:r>
      <w:proofErr w:type="spellStart"/>
      <w:r>
        <w:t>misoprostol</w:t>
      </w:r>
      <w:proofErr w:type="spellEnd"/>
      <w:r>
        <w:t xml:space="preserve"> til igangsættelse af fødsler. </w:t>
      </w:r>
    </w:p>
    <w:p w14:paraId="7EDA2CD8" w14:textId="77777777" w:rsidR="00254EFF" w:rsidRDefault="00254EFF" w:rsidP="00254EFF">
      <w:pPr>
        <w:jc w:val="both"/>
      </w:pPr>
    </w:p>
    <w:p w14:paraId="12F75F2B" w14:textId="77777777" w:rsidR="00254EFF" w:rsidRDefault="00254EFF" w:rsidP="00254EFF">
      <w:pPr>
        <w:jc w:val="both"/>
      </w:pPr>
      <w:r>
        <w:t>Sundhedsstyrelsen forventer at kunne afslutte arbejdet med at vurdere, om der er behov for at ændre praksis vedrørende igangsættelse af fødsler medio/ultimo september 2014. Sundhed</w:t>
      </w:r>
      <w:r>
        <w:t>s</w:t>
      </w:r>
      <w:r>
        <w:t xml:space="preserve">styrelsen vil udarbejde et notat, der på baggrund af regionernes redegørelser indeholder en vurdering af behov for ændring af praksis og eventuelle anbefalinger til ændring af praksis. </w:t>
      </w:r>
    </w:p>
    <w:p w14:paraId="370AC279" w14:textId="77777777" w:rsidR="00254EFF" w:rsidRDefault="00254EFF" w:rsidP="00254EFF">
      <w:pPr>
        <w:jc w:val="both"/>
        <w:rPr>
          <w:b/>
        </w:rPr>
      </w:pPr>
    </w:p>
    <w:p w14:paraId="32D36B3B" w14:textId="77777777" w:rsidR="00D375BF" w:rsidRDefault="00D375BF" w:rsidP="00254EFF">
      <w:pPr>
        <w:jc w:val="both"/>
        <w:rPr>
          <w:b/>
        </w:rPr>
      </w:pPr>
    </w:p>
    <w:p w14:paraId="1A87062E" w14:textId="77777777" w:rsidR="00614FE0" w:rsidRDefault="00614FE0" w:rsidP="00254EFF">
      <w:pPr>
        <w:jc w:val="both"/>
        <w:rPr>
          <w:b/>
        </w:rPr>
      </w:pPr>
    </w:p>
    <w:p w14:paraId="73C59703" w14:textId="77777777" w:rsidR="00254EFF" w:rsidRPr="000E3CDF" w:rsidRDefault="00254EFF" w:rsidP="00254EFF">
      <w:pPr>
        <w:jc w:val="both"/>
        <w:rPr>
          <w:b/>
        </w:rPr>
      </w:pPr>
      <w:r w:rsidRPr="000E3CDF">
        <w:rPr>
          <w:b/>
        </w:rPr>
        <w:t>Uddannelse om medicinsk igangsættelse af fødsler.</w:t>
      </w:r>
    </w:p>
    <w:p w14:paraId="7E3F5375" w14:textId="77777777" w:rsidR="00254EFF" w:rsidRDefault="00254EFF" w:rsidP="00254EFF">
      <w:pPr>
        <w:jc w:val="both"/>
      </w:pPr>
      <w:r>
        <w:t>Sundhedsstyrelsen har bedt henholdsvis Jordemoderforeningen og DSOG om at undersøge, om det undervisningsmateriale, der anvendes i forbindelse med uddannelse og efteruddanne</w:t>
      </w:r>
      <w:r>
        <w:t>l</w:t>
      </w:r>
      <w:r>
        <w:t>se af jordemødre og læger, beskriver medicinsk igangsættelse af fødsler – herunder virkninger og bivirkninger, ansvarsdeling og delegation, hjemsendelse med eller uden selvmedicinering, indberetning af bivirkninger og utilsigtede hændelser samt information til den gravide om igangsættelse – i fornødent omfang. Denne aktivitet skal give et overblik over, om uddannelse og efteruddannelse indeholder den fornødne information om medicinsk igangsættelse af fød</w:t>
      </w:r>
      <w:r>
        <w:t>s</w:t>
      </w:r>
      <w:r>
        <w:t xml:space="preserve">ler og et evt. grundlag for at rette henvendelse til Ministeriet for Forskning, Innovation og Videregående Uddannelser. Denne aktivitet har været drøftet med parterne én gang, og den forventes afsluttet i efteråret 2014. </w:t>
      </w:r>
    </w:p>
    <w:p w14:paraId="5E71BBFE" w14:textId="77777777" w:rsidR="00F84647" w:rsidRDefault="00F84647" w:rsidP="005A7C7D"/>
    <w:p w14:paraId="4C45EF4A" w14:textId="77777777" w:rsidR="005B4BF7" w:rsidRDefault="005B4BF7" w:rsidP="005A7C7D"/>
    <w:p w14:paraId="31F9D8ED" w14:textId="77777777" w:rsidR="00F84647" w:rsidRDefault="00F84647" w:rsidP="005A7C7D"/>
    <w:p w14:paraId="5903DD47" w14:textId="77777777" w:rsidR="00F84647" w:rsidRDefault="00F84647" w:rsidP="00082F01">
      <w:pPr>
        <w:tabs>
          <w:tab w:val="clear" w:pos="425"/>
          <w:tab w:val="clear" w:pos="851"/>
          <w:tab w:val="clear" w:pos="1276"/>
          <w:tab w:val="clear" w:pos="1701"/>
        </w:tabs>
      </w:pPr>
    </w:p>
    <w:sectPr w:rsidR="00F84647" w:rsidSect="00BE7729">
      <w:footerReference w:type="default" r:id="rId10"/>
      <w:type w:val="continuous"/>
      <w:pgSz w:w="11906" w:h="16838"/>
      <w:pgMar w:top="136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7D8AB" w14:textId="77777777" w:rsidR="00905AA2" w:rsidRDefault="00905AA2" w:rsidP="00D41A57">
      <w:r>
        <w:separator/>
      </w:r>
    </w:p>
  </w:endnote>
  <w:endnote w:type="continuationSeparator" w:id="0">
    <w:p w14:paraId="0EC0657C" w14:textId="77777777" w:rsidR="00905AA2" w:rsidRDefault="00905AA2" w:rsidP="00D4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BFAB8" w14:textId="77777777" w:rsidR="0021581C" w:rsidRPr="006079E4" w:rsidRDefault="0021581C" w:rsidP="007034DA">
    <w:pPr>
      <w:pStyle w:val="Sidefod"/>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8985"/>
      <w:docPartObj>
        <w:docPartGallery w:val="Page Numbers (Bottom of Page)"/>
        <w:docPartUnique/>
      </w:docPartObj>
    </w:sdtPr>
    <w:sdtEndPr/>
    <w:sdtContent>
      <w:p w14:paraId="0A42A0A8" w14:textId="77777777" w:rsidR="0021581C" w:rsidRDefault="0088295F">
        <w:pPr>
          <w:pStyle w:val="Sidefod"/>
          <w:jc w:val="center"/>
        </w:pPr>
        <w:r>
          <w:fldChar w:fldCharType="begin"/>
        </w:r>
        <w:r>
          <w:instrText xml:space="preserve"> PAGE   \* MERGEFORMAT </w:instrText>
        </w:r>
        <w:r>
          <w:fldChar w:fldCharType="separate"/>
        </w:r>
        <w:r w:rsidR="008F0DCF">
          <w:rPr>
            <w:noProof/>
          </w:rPr>
          <w:t>6</w:t>
        </w:r>
        <w:r>
          <w:rPr>
            <w:noProof/>
          </w:rPr>
          <w:fldChar w:fldCharType="end"/>
        </w:r>
      </w:p>
    </w:sdtContent>
  </w:sdt>
  <w:p w14:paraId="3919FE69" w14:textId="77777777" w:rsidR="0021581C" w:rsidRDefault="0021581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59A3B" w14:textId="77777777" w:rsidR="00905AA2" w:rsidRDefault="00905AA2" w:rsidP="00D41A57">
      <w:r>
        <w:separator/>
      </w:r>
    </w:p>
  </w:footnote>
  <w:footnote w:type="continuationSeparator" w:id="0">
    <w:p w14:paraId="6B6F46D2" w14:textId="77777777" w:rsidR="00905AA2" w:rsidRDefault="00905AA2" w:rsidP="00D41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155"/>
    <w:rsid w:val="00016EA7"/>
    <w:rsid w:val="00041847"/>
    <w:rsid w:val="00082F01"/>
    <w:rsid w:val="00083415"/>
    <w:rsid w:val="000D53EE"/>
    <w:rsid w:val="00120681"/>
    <w:rsid w:val="00125829"/>
    <w:rsid w:val="00161DB7"/>
    <w:rsid w:val="00172CE8"/>
    <w:rsid w:val="00210EE1"/>
    <w:rsid w:val="0021581C"/>
    <w:rsid w:val="0023351F"/>
    <w:rsid w:val="00254EFF"/>
    <w:rsid w:val="002657E6"/>
    <w:rsid w:val="00273DC6"/>
    <w:rsid w:val="002E04D5"/>
    <w:rsid w:val="002E1910"/>
    <w:rsid w:val="002F30E8"/>
    <w:rsid w:val="00306306"/>
    <w:rsid w:val="00376BFF"/>
    <w:rsid w:val="003A05F1"/>
    <w:rsid w:val="003E13CC"/>
    <w:rsid w:val="004C7A70"/>
    <w:rsid w:val="004D0CEC"/>
    <w:rsid w:val="004F4984"/>
    <w:rsid w:val="0055131D"/>
    <w:rsid w:val="00555681"/>
    <w:rsid w:val="00555DC4"/>
    <w:rsid w:val="00575B09"/>
    <w:rsid w:val="005A48A2"/>
    <w:rsid w:val="005A7C7D"/>
    <w:rsid w:val="005B1E49"/>
    <w:rsid w:val="005B4BF7"/>
    <w:rsid w:val="006079E4"/>
    <w:rsid w:val="00614FE0"/>
    <w:rsid w:val="00620658"/>
    <w:rsid w:val="00693544"/>
    <w:rsid w:val="00694F8A"/>
    <w:rsid w:val="006E7AE6"/>
    <w:rsid w:val="007034DA"/>
    <w:rsid w:val="00746D69"/>
    <w:rsid w:val="007E0189"/>
    <w:rsid w:val="007F7DF4"/>
    <w:rsid w:val="00815628"/>
    <w:rsid w:val="0083054C"/>
    <w:rsid w:val="0088295F"/>
    <w:rsid w:val="008E5F81"/>
    <w:rsid w:val="008F0DCF"/>
    <w:rsid w:val="00905AA2"/>
    <w:rsid w:val="009105DA"/>
    <w:rsid w:val="009413CD"/>
    <w:rsid w:val="009A7604"/>
    <w:rsid w:val="009B4848"/>
    <w:rsid w:val="009D4038"/>
    <w:rsid w:val="00A053AC"/>
    <w:rsid w:val="00A30E3F"/>
    <w:rsid w:val="00A56A79"/>
    <w:rsid w:val="00B241E3"/>
    <w:rsid w:val="00B40D44"/>
    <w:rsid w:val="00B63B1B"/>
    <w:rsid w:val="00BE7729"/>
    <w:rsid w:val="00C31F7A"/>
    <w:rsid w:val="00C5604E"/>
    <w:rsid w:val="00C84F80"/>
    <w:rsid w:val="00C92155"/>
    <w:rsid w:val="00CC10DC"/>
    <w:rsid w:val="00CD4B51"/>
    <w:rsid w:val="00CF381D"/>
    <w:rsid w:val="00D30058"/>
    <w:rsid w:val="00D375BF"/>
    <w:rsid w:val="00D41A57"/>
    <w:rsid w:val="00D4414B"/>
    <w:rsid w:val="00DC7721"/>
    <w:rsid w:val="00DE7238"/>
    <w:rsid w:val="00DF5106"/>
    <w:rsid w:val="00E053EC"/>
    <w:rsid w:val="00E9517B"/>
    <w:rsid w:val="00EA226E"/>
    <w:rsid w:val="00F23522"/>
    <w:rsid w:val="00F40FD3"/>
    <w:rsid w:val="00F64048"/>
    <w:rsid w:val="00F64A9E"/>
    <w:rsid w:val="00F84647"/>
    <w:rsid w:val="00FE35FB"/>
    <w:rsid w:val="00FE64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B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51F"/>
    <w:pPr>
      <w:tabs>
        <w:tab w:val="left" w:pos="425"/>
        <w:tab w:val="left" w:pos="851"/>
        <w:tab w:val="left" w:pos="1276"/>
        <w:tab w:val="left" w:pos="1701"/>
      </w:tabs>
    </w:pPr>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3005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30058"/>
    <w:rPr>
      <w:rFonts w:ascii="Tahoma" w:hAnsi="Tahoma" w:cs="Tahoma"/>
      <w:sz w:val="16"/>
      <w:szCs w:val="16"/>
    </w:rPr>
  </w:style>
  <w:style w:type="table" w:styleId="Tabel-Gitter">
    <w:name w:val="Table Grid"/>
    <w:basedOn w:val="Tabel-Normal"/>
    <w:uiPriority w:val="59"/>
    <w:rsid w:val="00D30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F84647"/>
    <w:rPr>
      <w:color w:val="808080"/>
    </w:rPr>
  </w:style>
  <w:style w:type="paragraph" w:styleId="Sidehoved">
    <w:name w:val="header"/>
    <w:basedOn w:val="Normal"/>
    <w:link w:val="SidehovedTegn"/>
    <w:uiPriority w:val="99"/>
    <w:unhideWhenUsed/>
    <w:rsid w:val="00D41A57"/>
    <w:pPr>
      <w:tabs>
        <w:tab w:val="clear" w:pos="425"/>
        <w:tab w:val="clear" w:pos="851"/>
        <w:tab w:val="clear" w:pos="1276"/>
        <w:tab w:val="clear" w:pos="1701"/>
        <w:tab w:val="center" w:pos="4819"/>
        <w:tab w:val="right" w:pos="9638"/>
      </w:tabs>
    </w:pPr>
  </w:style>
  <w:style w:type="character" w:customStyle="1" w:styleId="SidehovedTegn">
    <w:name w:val="Sidehoved Tegn"/>
    <w:basedOn w:val="Standardskrifttypeiafsnit"/>
    <w:link w:val="Sidehoved"/>
    <w:uiPriority w:val="99"/>
    <w:rsid w:val="00D41A57"/>
    <w:rPr>
      <w:sz w:val="24"/>
      <w:szCs w:val="24"/>
    </w:rPr>
  </w:style>
  <w:style w:type="paragraph" w:styleId="Sidefod">
    <w:name w:val="footer"/>
    <w:basedOn w:val="Normal"/>
    <w:link w:val="SidefodTegn"/>
    <w:uiPriority w:val="99"/>
    <w:unhideWhenUsed/>
    <w:rsid w:val="00D41A57"/>
    <w:pPr>
      <w:tabs>
        <w:tab w:val="clear" w:pos="425"/>
        <w:tab w:val="clear" w:pos="851"/>
        <w:tab w:val="clear" w:pos="1276"/>
        <w:tab w:val="clear" w:pos="1701"/>
        <w:tab w:val="center" w:pos="4819"/>
        <w:tab w:val="right" w:pos="9638"/>
      </w:tabs>
    </w:pPr>
  </w:style>
  <w:style w:type="character" w:customStyle="1" w:styleId="SidefodTegn">
    <w:name w:val="Sidefod Tegn"/>
    <w:basedOn w:val="Standardskrifttypeiafsnit"/>
    <w:link w:val="Sidefod"/>
    <w:uiPriority w:val="99"/>
    <w:rsid w:val="00D41A57"/>
    <w:rPr>
      <w:sz w:val="24"/>
      <w:szCs w:val="24"/>
    </w:rPr>
  </w:style>
  <w:style w:type="character" w:customStyle="1" w:styleId="Typografi1">
    <w:name w:val="Typografi1"/>
    <w:basedOn w:val="Standardskrifttypeiafsnit"/>
    <w:uiPriority w:val="1"/>
    <w:rsid w:val="00F64048"/>
    <w:rPr>
      <w:rFonts w:ascii="Times New Roman" w:hAnsi="Times New Roman"/>
      <w:color w:val="000000" w:themeColor="text1"/>
      <w:sz w:val="28"/>
    </w:rPr>
  </w:style>
  <w:style w:type="character" w:customStyle="1" w:styleId="Typografi2">
    <w:name w:val="Typografi2"/>
    <w:basedOn w:val="Standardskrifttypeiafsnit"/>
    <w:uiPriority w:val="1"/>
    <w:rsid w:val="005B1E49"/>
    <w:rPr>
      <w:rFonts w:ascii="Times New Roman" w:hAnsi="Times New Roman"/>
      <w:b/>
      <w:sz w:val="28"/>
    </w:rPr>
  </w:style>
  <w:style w:type="paragraph" w:styleId="Fodnotetekst">
    <w:name w:val="footnote text"/>
    <w:basedOn w:val="Normal"/>
    <w:link w:val="FodnotetekstTegn"/>
    <w:uiPriority w:val="99"/>
    <w:semiHidden/>
    <w:unhideWhenUsed/>
    <w:rsid w:val="00CC10DC"/>
    <w:pPr>
      <w:spacing w:after="60"/>
    </w:pPr>
    <w:rPr>
      <w:sz w:val="20"/>
      <w:szCs w:val="20"/>
    </w:rPr>
  </w:style>
  <w:style w:type="character" w:customStyle="1" w:styleId="FodnotetekstTegn">
    <w:name w:val="Fodnotetekst Tegn"/>
    <w:basedOn w:val="Standardskrifttypeiafsnit"/>
    <w:link w:val="Fodnotetekst"/>
    <w:uiPriority w:val="99"/>
    <w:semiHidden/>
    <w:rsid w:val="00CC10DC"/>
  </w:style>
  <w:style w:type="character" w:styleId="Fodnotehenvisning">
    <w:name w:val="footnote reference"/>
    <w:basedOn w:val="Standardskrifttypeiafsnit"/>
    <w:uiPriority w:val="99"/>
    <w:semiHidden/>
    <w:unhideWhenUsed/>
    <w:rsid w:val="00CC10DC"/>
    <w:rPr>
      <w:vertAlign w:val="superscript"/>
    </w:rPr>
  </w:style>
  <w:style w:type="character" w:styleId="Kommentarhenvisning">
    <w:name w:val="annotation reference"/>
    <w:basedOn w:val="Standardskrifttypeiafsnit"/>
    <w:uiPriority w:val="99"/>
    <w:semiHidden/>
    <w:unhideWhenUsed/>
    <w:rsid w:val="009413CD"/>
    <w:rPr>
      <w:sz w:val="16"/>
      <w:szCs w:val="16"/>
    </w:rPr>
  </w:style>
  <w:style w:type="paragraph" w:styleId="Kommentartekst">
    <w:name w:val="annotation text"/>
    <w:basedOn w:val="Normal"/>
    <w:link w:val="KommentartekstTegn"/>
    <w:uiPriority w:val="99"/>
    <w:semiHidden/>
    <w:unhideWhenUsed/>
    <w:rsid w:val="009413CD"/>
    <w:rPr>
      <w:sz w:val="20"/>
      <w:szCs w:val="20"/>
    </w:rPr>
  </w:style>
  <w:style w:type="character" w:customStyle="1" w:styleId="KommentartekstTegn">
    <w:name w:val="Kommentartekst Tegn"/>
    <w:basedOn w:val="Standardskrifttypeiafsnit"/>
    <w:link w:val="Kommentartekst"/>
    <w:uiPriority w:val="99"/>
    <w:semiHidden/>
    <w:rsid w:val="009413CD"/>
  </w:style>
  <w:style w:type="paragraph" w:styleId="Kommentaremne">
    <w:name w:val="annotation subject"/>
    <w:basedOn w:val="Kommentartekst"/>
    <w:next w:val="Kommentartekst"/>
    <w:link w:val="KommentaremneTegn"/>
    <w:uiPriority w:val="99"/>
    <w:semiHidden/>
    <w:unhideWhenUsed/>
    <w:rsid w:val="009413CD"/>
    <w:rPr>
      <w:b/>
      <w:bCs/>
    </w:rPr>
  </w:style>
  <w:style w:type="character" w:customStyle="1" w:styleId="KommentaremneTegn">
    <w:name w:val="Kommentaremne Tegn"/>
    <w:basedOn w:val="KommentartekstTegn"/>
    <w:link w:val="Kommentaremne"/>
    <w:uiPriority w:val="99"/>
    <w:semiHidden/>
    <w:rsid w:val="009413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51F"/>
    <w:pPr>
      <w:tabs>
        <w:tab w:val="left" w:pos="425"/>
        <w:tab w:val="left" w:pos="851"/>
        <w:tab w:val="left" w:pos="1276"/>
        <w:tab w:val="left" w:pos="1701"/>
      </w:tabs>
    </w:pPr>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3005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30058"/>
    <w:rPr>
      <w:rFonts w:ascii="Tahoma" w:hAnsi="Tahoma" w:cs="Tahoma"/>
      <w:sz w:val="16"/>
      <w:szCs w:val="16"/>
    </w:rPr>
  </w:style>
  <w:style w:type="table" w:styleId="Tabel-Gitter">
    <w:name w:val="Table Grid"/>
    <w:basedOn w:val="Tabel-Normal"/>
    <w:uiPriority w:val="59"/>
    <w:rsid w:val="00D30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F84647"/>
    <w:rPr>
      <w:color w:val="808080"/>
    </w:rPr>
  </w:style>
  <w:style w:type="paragraph" w:styleId="Sidehoved">
    <w:name w:val="header"/>
    <w:basedOn w:val="Normal"/>
    <w:link w:val="SidehovedTegn"/>
    <w:uiPriority w:val="99"/>
    <w:unhideWhenUsed/>
    <w:rsid w:val="00D41A57"/>
    <w:pPr>
      <w:tabs>
        <w:tab w:val="clear" w:pos="425"/>
        <w:tab w:val="clear" w:pos="851"/>
        <w:tab w:val="clear" w:pos="1276"/>
        <w:tab w:val="clear" w:pos="1701"/>
        <w:tab w:val="center" w:pos="4819"/>
        <w:tab w:val="right" w:pos="9638"/>
      </w:tabs>
    </w:pPr>
  </w:style>
  <w:style w:type="character" w:customStyle="1" w:styleId="SidehovedTegn">
    <w:name w:val="Sidehoved Tegn"/>
    <w:basedOn w:val="Standardskrifttypeiafsnit"/>
    <w:link w:val="Sidehoved"/>
    <w:uiPriority w:val="99"/>
    <w:rsid w:val="00D41A57"/>
    <w:rPr>
      <w:sz w:val="24"/>
      <w:szCs w:val="24"/>
    </w:rPr>
  </w:style>
  <w:style w:type="paragraph" w:styleId="Sidefod">
    <w:name w:val="footer"/>
    <w:basedOn w:val="Normal"/>
    <w:link w:val="SidefodTegn"/>
    <w:uiPriority w:val="99"/>
    <w:unhideWhenUsed/>
    <w:rsid w:val="00D41A57"/>
    <w:pPr>
      <w:tabs>
        <w:tab w:val="clear" w:pos="425"/>
        <w:tab w:val="clear" w:pos="851"/>
        <w:tab w:val="clear" w:pos="1276"/>
        <w:tab w:val="clear" w:pos="1701"/>
        <w:tab w:val="center" w:pos="4819"/>
        <w:tab w:val="right" w:pos="9638"/>
      </w:tabs>
    </w:pPr>
  </w:style>
  <w:style w:type="character" w:customStyle="1" w:styleId="SidefodTegn">
    <w:name w:val="Sidefod Tegn"/>
    <w:basedOn w:val="Standardskrifttypeiafsnit"/>
    <w:link w:val="Sidefod"/>
    <w:uiPriority w:val="99"/>
    <w:rsid w:val="00D41A57"/>
    <w:rPr>
      <w:sz w:val="24"/>
      <w:szCs w:val="24"/>
    </w:rPr>
  </w:style>
  <w:style w:type="character" w:customStyle="1" w:styleId="Typografi1">
    <w:name w:val="Typografi1"/>
    <w:basedOn w:val="Standardskrifttypeiafsnit"/>
    <w:uiPriority w:val="1"/>
    <w:rsid w:val="00F64048"/>
    <w:rPr>
      <w:rFonts w:ascii="Times New Roman" w:hAnsi="Times New Roman"/>
      <w:color w:val="000000" w:themeColor="text1"/>
      <w:sz w:val="28"/>
    </w:rPr>
  </w:style>
  <w:style w:type="character" w:customStyle="1" w:styleId="Typografi2">
    <w:name w:val="Typografi2"/>
    <w:basedOn w:val="Standardskrifttypeiafsnit"/>
    <w:uiPriority w:val="1"/>
    <w:rsid w:val="005B1E49"/>
    <w:rPr>
      <w:rFonts w:ascii="Times New Roman" w:hAnsi="Times New Roman"/>
      <w:b/>
      <w:sz w:val="28"/>
    </w:rPr>
  </w:style>
  <w:style w:type="paragraph" w:styleId="Fodnotetekst">
    <w:name w:val="footnote text"/>
    <w:basedOn w:val="Normal"/>
    <w:link w:val="FodnotetekstTegn"/>
    <w:uiPriority w:val="99"/>
    <w:semiHidden/>
    <w:unhideWhenUsed/>
    <w:rsid w:val="00CC10DC"/>
    <w:pPr>
      <w:spacing w:after="60"/>
    </w:pPr>
    <w:rPr>
      <w:sz w:val="20"/>
      <w:szCs w:val="20"/>
    </w:rPr>
  </w:style>
  <w:style w:type="character" w:customStyle="1" w:styleId="FodnotetekstTegn">
    <w:name w:val="Fodnotetekst Tegn"/>
    <w:basedOn w:val="Standardskrifttypeiafsnit"/>
    <w:link w:val="Fodnotetekst"/>
    <w:uiPriority w:val="99"/>
    <w:semiHidden/>
    <w:rsid w:val="00CC10DC"/>
  </w:style>
  <w:style w:type="character" w:styleId="Fodnotehenvisning">
    <w:name w:val="footnote reference"/>
    <w:basedOn w:val="Standardskrifttypeiafsnit"/>
    <w:uiPriority w:val="99"/>
    <w:semiHidden/>
    <w:unhideWhenUsed/>
    <w:rsid w:val="00CC10DC"/>
    <w:rPr>
      <w:vertAlign w:val="superscript"/>
    </w:rPr>
  </w:style>
  <w:style w:type="character" w:styleId="Kommentarhenvisning">
    <w:name w:val="annotation reference"/>
    <w:basedOn w:val="Standardskrifttypeiafsnit"/>
    <w:uiPriority w:val="99"/>
    <w:semiHidden/>
    <w:unhideWhenUsed/>
    <w:rsid w:val="009413CD"/>
    <w:rPr>
      <w:sz w:val="16"/>
      <w:szCs w:val="16"/>
    </w:rPr>
  </w:style>
  <w:style w:type="paragraph" w:styleId="Kommentartekst">
    <w:name w:val="annotation text"/>
    <w:basedOn w:val="Normal"/>
    <w:link w:val="KommentartekstTegn"/>
    <w:uiPriority w:val="99"/>
    <w:semiHidden/>
    <w:unhideWhenUsed/>
    <w:rsid w:val="009413CD"/>
    <w:rPr>
      <w:sz w:val="20"/>
      <w:szCs w:val="20"/>
    </w:rPr>
  </w:style>
  <w:style w:type="character" w:customStyle="1" w:styleId="KommentartekstTegn">
    <w:name w:val="Kommentartekst Tegn"/>
    <w:basedOn w:val="Standardskrifttypeiafsnit"/>
    <w:link w:val="Kommentartekst"/>
    <w:uiPriority w:val="99"/>
    <w:semiHidden/>
    <w:rsid w:val="009413CD"/>
  </w:style>
  <w:style w:type="paragraph" w:styleId="Kommentaremne">
    <w:name w:val="annotation subject"/>
    <w:basedOn w:val="Kommentartekst"/>
    <w:next w:val="Kommentartekst"/>
    <w:link w:val="KommentaremneTegn"/>
    <w:uiPriority w:val="99"/>
    <w:semiHidden/>
    <w:unhideWhenUsed/>
    <w:rsid w:val="009413CD"/>
    <w:rPr>
      <w:b/>
      <w:bCs/>
    </w:rPr>
  </w:style>
  <w:style w:type="character" w:customStyle="1" w:styleId="KommentaremneTegn">
    <w:name w:val="Kommentaremne Tegn"/>
    <w:basedOn w:val="KommentartekstTegn"/>
    <w:link w:val="Kommentaremne"/>
    <w:uiPriority w:val="99"/>
    <w:semiHidden/>
    <w:rsid w:val="009413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gruppe\Not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D1CF44EC68462484AF601963C2CE6C"/>
        <w:category>
          <w:name w:val="Generelt"/>
          <w:gallery w:val="placeholder"/>
        </w:category>
        <w:types>
          <w:type w:val="bbPlcHdr"/>
        </w:types>
        <w:behaviors>
          <w:behavior w:val="content"/>
        </w:behaviors>
        <w:guid w:val="{A1A0E3C7-A2B3-4D33-9D08-A43E0F53DC87}"/>
      </w:docPartPr>
      <w:docPartBody>
        <w:p w:rsidR="00016E83" w:rsidRDefault="00016E83">
          <w:pPr>
            <w:pStyle w:val="E2D1CF44EC68462484AF601963C2CE6C"/>
          </w:pPr>
          <w:r>
            <w:rPr>
              <w:rStyle w:val="Pladsholdertekst"/>
            </w:rPr>
            <w:t>Klik og vælg</w:t>
          </w:r>
          <w:r w:rsidRPr="00A551C5">
            <w:rPr>
              <w:rStyle w:val="Pladsholdertekst"/>
            </w:rPr>
            <w:t xml:space="preserve"> dato</w:t>
          </w:r>
        </w:p>
      </w:docPartBody>
    </w:docPart>
    <w:docPart>
      <w:docPartPr>
        <w:name w:val="781344F922854E03A739C29367F0563A"/>
        <w:category>
          <w:name w:val="Generelt"/>
          <w:gallery w:val="placeholder"/>
        </w:category>
        <w:types>
          <w:type w:val="bbPlcHdr"/>
        </w:types>
        <w:behaviors>
          <w:behavior w:val="content"/>
        </w:behaviors>
        <w:guid w:val="{DC21399C-FC27-4EAC-88C5-63BEB5B3F873}"/>
      </w:docPartPr>
      <w:docPartBody>
        <w:p w:rsidR="00016E83" w:rsidRDefault="00016E83">
          <w:pPr>
            <w:pStyle w:val="781344F922854E03A739C29367F0563A"/>
          </w:pPr>
          <w:r>
            <w:rPr>
              <w:rStyle w:val="Pladsholdertekst"/>
            </w:rPr>
            <w:t>Klik og indsæt</w:t>
          </w:r>
          <w:r w:rsidRPr="00A551C5">
            <w:rPr>
              <w:rStyle w:val="Pladsholdertekst"/>
            </w:rPr>
            <w:t xml:space="preserve"> </w:t>
          </w:r>
          <w:r>
            <w:rPr>
              <w:rStyle w:val="Pladsholdertekst"/>
            </w:rPr>
            <w:t>sagsnr.</w:t>
          </w:r>
        </w:p>
      </w:docPartBody>
    </w:docPart>
    <w:docPart>
      <w:docPartPr>
        <w:name w:val="659FD81951DA4FCEBA60FB5FC8C75B44"/>
        <w:category>
          <w:name w:val="Generelt"/>
          <w:gallery w:val="placeholder"/>
        </w:category>
        <w:types>
          <w:type w:val="bbPlcHdr"/>
        </w:types>
        <w:behaviors>
          <w:behavior w:val="content"/>
        </w:behaviors>
        <w:guid w:val="{C947255B-5DE9-4B01-A08E-5427F366CCB1}"/>
      </w:docPartPr>
      <w:docPartBody>
        <w:p w:rsidR="00016E83" w:rsidRDefault="00016E83">
          <w:pPr>
            <w:pStyle w:val="659FD81951DA4FCEBA60FB5FC8C75B44"/>
          </w:pPr>
          <w:r w:rsidRPr="000D53EE">
            <w:rPr>
              <w:rStyle w:val="Pladsholdertekst"/>
            </w:rPr>
            <w:t>Klik her og skriv overskrift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E83"/>
    <w:rsid w:val="000113D4"/>
    <w:rsid w:val="00016E83"/>
    <w:rsid w:val="00BD73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E2D1CF44EC68462484AF601963C2CE6C">
    <w:name w:val="E2D1CF44EC68462484AF601963C2CE6C"/>
  </w:style>
  <w:style w:type="paragraph" w:customStyle="1" w:styleId="DAF6EBBA47AF433FB40A0BEEFBD53DC3">
    <w:name w:val="DAF6EBBA47AF433FB40A0BEEFBD53DC3"/>
  </w:style>
  <w:style w:type="paragraph" w:customStyle="1" w:styleId="781344F922854E03A739C29367F0563A">
    <w:name w:val="781344F922854E03A739C29367F0563A"/>
  </w:style>
  <w:style w:type="paragraph" w:customStyle="1" w:styleId="6ADBD7C54D9E48A79704A15ABBD20F71">
    <w:name w:val="6ADBD7C54D9E48A79704A15ABBD20F71"/>
  </w:style>
  <w:style w:type="paragraph" w:customStyle="1" w:styleId="659FD81951DA4FCEBA60FB5FC8C75B44">
    <w:name w:val="659FD81951DA4FCEBA60FB5FC8C75B44"/>
  </w:style>
  <w:style w:type="paragraph" w:customStyle="1" w:styleId="AF7594262ABA466194E593F07474D2EA">
    <w:name w:val="AF7594262ABA466194E593F07474D2EA"/>
  </w:style>
  <w:style w:type="paragraph" w:customStyle="1" w:styleId="AA8C8419ABF541818306B5C8639F3026">
    <w:name w:val="AA8C8419ABF541818306B5C8639F30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E2D1CF44EC68462484AF601963C2CE6C">
    <w:name w:val="E2D1CF44EC68462484AF601963C2CE6C"/>
  </w:style>
  <w:style w:type="paragraph" w:customStyle="1" w:styleId="DAF6EBBA47AF433FB40A0BEEFBD53DC3">
    <w:name w:val="DAF6EBBA47AF433FB40A0BEEFBD53DC3"/>
  </w:style>
  <w:style w:type="paragraph" w:customStyle="1" w:styleId="781344F922854E03A739C29367F0563A">
    <w:name w:val="781344F922854E03A739C29367F0563A"/>
  </w:style>
  <w:style w:type="paragraph" w:customStyle="1" w:styleId="6ADBD7C54D9E48A79704A15ABBD20F71">
    <w:name w:val="6ADBD7C54D9E48A79704A15ABBD20F71"/>
  </w:style>
  <w:style w:type="paragraph" w:customStyle="1" w:styleId="659FD81951DA4FCEBA60FB5FC8C75B44">
    <w:name w:val="659FD81951DA4FCEBA60FB5FC8C75B44"/>
  </w:style>
  <w:style w:type="paragraph" w:customStyle="1" w:styleId="AF7594262ABA466194E593F07474D2EA">
    <w:name w:val="AF7594262ABA466194E593F07474D2EA"/>
  </w:style>
  <w:style w:type="paragraph" w:customStyle="1" w:styleId="AA8C8419ABF541818306B5C8639F3026">
    <w:name w:val="AA8C8419ABF541818306B5C8639F30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0A0B1-8B31-43AA-8084-8E720117C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Template>
  <TotalTime>1</TotalTime>
  <Pages>6</Pages>
  <Words>2388</Words>
  <Characters>14572</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Lægemiddelstyrelsen</Company>
  <LinksUpToDate>false</LinksUpToDate>
  <CharactersWithSpaces>16927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DAHL NIELSEN - 9520</dc:creator>
  <cp:lastModifiedBy>Peter Aagaard Brixen</cp:lastModifiedBy>
  <cp:revision>2</cp:revision>
  <dcterms:created xsi:type="dcterms:W3CDTF">2014-07-02T13:49:00Z</dcterms:created>
  <dcterms:modified xsi:type="dcterms:W3CDTF">2014-07-02T13:49:00Z</dcterms:modified>
</cp:coreProperties>
</file>