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6EDD5" w14:textId="58B8D0AF" w:rsidR="00684664" w:rsidRPr="00B768FC" w:rsidRDefault="007C6239">
      <w:pPr>
        <w:rPr>
          <w:b/>
          <w:sz w:val="28"/>
          <w:szCs w:val="28"/>
        </w:rPr>
      </w:pPr>
      <w:r>
        <w:rPr>
          <w:b/>
          <w:sz w:val="28"/>
          <w:szCs w:val="28"/>
        </w:rPr>
        <w:t>T</w:t>
      </w:r>
      <w:r w:rsidR="00743D81" w:rsidRPr="00B768FC">
        <w:rPr>
          <w:b/>
          <w:sz w:val="28"/>
          <w:szCs w:val="28"/>
        </w:rPr>
        <w:t>illadte</w:t>
      </w:r>
      <w:r w:rsidR="00B768FC">
        <w:rPr>
          <w:b/>
          <w:sz w:val="28"/>
          <w:szCs w:val="28"/>
        </w:rPr>
        <w:t xml:space="preserve"> aktive</w:t>
      </w:r>
      <w:r w:rsidR="00743D81" w:rsidRPr="00B768FC">
        <w:rPr>
          <w:b/>
          <w:sz w:val="28"/>
          <w:szCs w:val="28"/>
        </w:rPr>
        <w:t xml:space="preserve"> bestanddele</w:t>
      </w:r>
      <w:r w:rsidR="00B768FC">
        <w:rPr>
          <w:b/>
          <w:sz w:val="28"/>
          <w:szCs w:val="28"/>
        </w:rPr>
        <w:t xml:space="preserve"> og hjælpestoffer i produkter </w:t>
      </w:r>
      <w:r w:rsidR="00743D81" w:rsidRPr="00B768FC">
        <w:rPr>
          <w:b/>
          <w:sz w:val="28"/>
          <w:szCs w:val="28"/>
        </w:rPr>
        <w:t>omfattet af forsøgsordningen</w:t>
      </w:r>
    </w:p>
    <w:p w14:paraId="0E1F008A" w14:textId="77777777" w:rsidR="00743D81" w:rsidRDefault="00743D81"/>
    <w:p w14:paraId="566460DC" w14:textId="2E4DF0B3" w:rsidR="00684664" w:rsidRPr="00586953" w:rsidRDefault="002709DF">
      <w:pPr>
        <w:rPr>
          <w:sz w:val="20"/>
        </w:rPr>
      </w:pPr>
      <w:r>
        <w:rPr>
          <w:rStyle w:val="Typografi2"/>
          <w:rFonts w:ascii="Arial" w:hAnsi="Arial" w:cs="Arial"/>
          <w:sz w:val="24"/>
        </w:rPr>
        <w:t>Aktive bestanddele</w:t>
      </w:r>
    </w:p>
    <w:p w14:paraId="354E83D6" w14:textId="6F624A8F" w:rsidR="00941073" w:rsidRDefault="00941073" w:rsidP="00684664">
      <w:pPr>
        <w:rPr>
          <w:szCs w:val="20"/>
        </w:rPr>
      </w:pPr>
      <w:r>
        <w:rPr>
          <w:szCs w:val="20"/>
        </w:rPr>
        <w:t>De(n) aktive bestanddel(e) i et cannabisudgangsprodukt må alene udgøres af cannabisdroge(r) og/eller drogetilberedning(er).</w:t>
      </w:r>
    </w:p>
    <w:p w14:paraId="14FDE19F" w14:textId="1073C4FC" w:rsidR="00684664" w:rsidRDefault="00684664" w:rsidP="00684664">
      <w:r>
        <w:t xml:space="preserve">Ved </w:t>
      </w:r>
      <w:r w:rsidR="007059C4">
        <w:t xml:space="preserve">en </w:t>
      </w:r>
      <w:r>
        <w:t xml:space="preserve">cannabisdroge forstås den plantedel af cannabisplanten, der anvendes, f.eks. blomster eller blade. Plantematerialet vil typisk være tørret og </w:t>
      </w:r>
      <w:r w:rsidRPr="00FD5273">
        <w:t>kan være hel</w:t>
      </w:r>
      <w:r>
        <w:t>t</w:t>
      </w:r>
      <w:r w:rsidRPr="00FD5273">
        <w:t xml:space="preserve"> eller fragmenteret, dvs. </w:t>
      </w:r>
      <w:r>
        <w:t>groft findelt.</w:t>
      </w:r>
    </w:p>
    <w:p w14:paraId="6AC5595D" w14:textId="77777777" w:rsidR="00684664" w:rsidRDefault="00684664" w:rsidP="00684664">
      <w:r>
        <w:t xml:space="preserve">Ved en drogetilberedning forstås en </w:t>
      </w:r>
      <w:r w:rsidRPr="00FD5273">
        <w:t>forarbejdet cannabisdroge, f.ek</w:t>
      </w:r>
      <w:bookmarkStart w:id="0" w:name="_GoBack"/>
      <w:bookmarkEnd w:id="0"/>
      <w:r w:rsidRPr="00FD5273">
        <w:t>s. egentlig findelt eller pulveriseret droge</w:t>
      </w:r>
      <w:r>
        <w:t xml:space="preserve"> eller et ekstrakt ud fra den pågældende droge. Et ekstrakt kan evt. være renset eller </w:t>
      </w:r>
      <w:proofErr w:type="spellStart"/>
      <w:r>
        <w:t>opkoncentreret</w:t>
      </w:r>
      <w:proofErr w:type="spellEnd"/>
      <w:r>
        <w:t>.</w:t>
      </w:r>
    </w:p>
    <w:p w14:paraId="3002455D" w14:textId="5F52E12E" w:rsidR="00684664" w:rsidRDefault="0051667A" w:rsidP="00684664">
      <w:r>
        <w:t>C</w:t>
      </w:r>
      <w:r w:rsidR="00684664">
        <w:t xml:space="preserve">annabisdroger og drogetilberedninger </w:t>
      </w:r>
      <w:r>
        <w:t xml:space="preserve">vil </w:t>
      </w:r>
      <w:r w:rsidR="00684664">
        <w:t xml:space="preserve">indeholde stoffer, der </w:t>
      </w:r>
      <w:r w:rsidR="007059C4">
        <w:t xml:space="preserve">stammer fra </w:t>
      </w:r>
      <w:r w:rsidR="00684664">
        <w:t>den anvendte cannabisplante, fx de aktive indholdsstoffer CBD og THC.</w:t>
      </w:r>
    </w:p>
    <w:p w14:paraId="622BCEEF" w14:textId="77777777" w:rsidR="00684664" w:rsidRDefault="00684664" w:rsidP="00684664">
      <w:r>
        <w:t>Derimod kan rene enkeltstoffer (som f.eks. THC eller CBD) ikke betragtes som drogetilberedninger – heller ikke selvom sådanne stoffer måtte være isolerede fra en cannabisdroge. Således er produkter tilsat rene stoffer ikke omfattet af forsøgsordningen. Sådanne produkter kan derimod ansøges som ordinære lægemidler.</w:t>
      </w:r>
    </w:p>
    <w:p w14:paraId="45AE91F9" w14:textId="77777777" w:rsidR="00684664" w:rsidRDefault="00684664" w:rsidP="00684664">
      <w:r>
        <w:t xml:space="preserve">Cannabisudgangsprodukter kan heller ikke indeholde </w:t>
      </w:r>
      <w:r w:rsidR="000972B9">
        <w:t xml:space="preserve">andre aktive bestanddele </w:t>
      </w:r>
      <w:r>
        <w:t xml:space="preserve">end cannabisdroge(r) og/eller drogetilberedning(er). Dvs. at cannabisudgangsprodukter ikke må indeholde andre aktive substanser som f.eks. andre lægemiddelstoffer, vitaminer, mineraler eller andre droger/drogetilberedninger. </w:t>
      </w:r>
    </w:p>
    <w:p w14:paraId="26378166" w14:textId="77777777" w:rsidR="00B05B2D" w:rsidRDefault="00B05B2D" w:rsidP="00587238">
      <w:pPr>
        <w:rPr>
          <w:rStyle w:val="Typografi2"/>
          <w:rFonts w:ascii="Arial" w:hAnsi="Arial" w:cs="Arial"/>
          <w:sz w:val="24"/>
          <w:szCs w:val="24"/>
        </w:rPr>
      </w:pPr>
    </w:p>
    <w:p w14:paraId="5522CD8E" w14:textId="77777777" w:rsidR="00587238" w:rsidRPr="00D44A80" w:rsidRDefault="007653AB" w:rsidP="00587238">
      <w:pPr>
        <w:rPr>
          <w:sz w:val="24"/>
          <w:szCs w:val="24"/>
        </w:rPr>
      </w:pPr>
      <w:r>
        <w:rPr>
          <w:rStyle w:val="Typografi2"/>
          <w:rFonts w:ascii="Arial" w:hAnsi="Arial" w:cs="Arial"/>
          <w:sz w:val="24"/>
          <w:szCs w:val="24"/>
        </w:rPr>
        <w:t>H</w:t>
      </w:r>
      <w:r w:rsidR="00587238" w:rsidRPr="00D44A80">
        <w:rPr>
          <w:rStyle w:val="Typografi2"/>
          <w:rFonts w:ascii="Arial" w:hAnsi="Arial" w:cs="Arial"/>
          <w:sz w:val="24"/>
          <w:szCs w:val="24"/>
        </w:rPr>
        <w:t>jælpestoffer</w:t>
      </w:r>
    </w:p>
    <w:p w14:paraId="3334A118" w14:textId="17EB9999" w:rsidR="00684664" w:rsidRDefault="00016CE0" w:rsidP="00684664">
      <w:r>
        <w:t>Hvis</w:t>
      </w:r>
      <w:r w:rsidR="00B05B2D">
        <w:t xml:space="preserve"> </w:t>
      </w:r>
      <w:r w:rsidR="00684664">
        <w:t xml:space="preserve">cannabisdrogen </w:t>
      </w:r>
      <w:r>
        <w:t>eller</w:t>
      </w:r>
      <w:r w:rsidR="00684664">
        <w:t xml:space="preserve"> drogetilberedningen </w:t>
      </w:r>
      <w:r w:rsidR="00AB230B">
        <w:t xml:space="preserve">anvendes </w:t>
      </w:r>
      <w:r w:rsidR="00684664">
        <w:t xml:space="preserve">til </w:t>
      </w:r>
      <w:r w:rsidR="00AB230B">
        <w:t xml:space="preserve">fremstilling af </w:t>
      </w:r>
      <w:r w:rsidR="00684664">
        <w:t xml:space="preserve">en </w:t>
      </w:r>
      <w:r w:rsidR="00AB230B">
        <w:t>produkt</w:t>
      </w:r>
      <w:r w:rsidR="00684664">
        <w:t xml:space="preserve">form, der gør det muligt at dosere cannabisudgangsproduktet, f.eks. en kapsel, opløsning eller urtete, så vil det være </w:t>
      </w:r>
      <w:r w:rsidR="00743D81">
        <w:t xml:space="preserve">tilladt </w:t>
      </w:r>
      <w:r w:rsidR="00684664">
        <w:t xml:space="preserve">at anvende hjælpestoffer, f.eks. olie, </w:t>
      </w:r>
      <w:proofErr w:type="spellStart"/>
      <w:r w:rsidR="00684664">
        <w:t>ethanol</w:t>
      </w:r>
      <w:proofErr w:type="spellEnd"/>
      <w:r w:rsidR="00684664">
        <w:t xml:space="preserve"> </w:t>
      </w:r>
      <w:r w:rsidR="00AB230B">
        <w:t xml:space="preserve">eller </w:t>
      </w:r>
      <w:r w:rsidR="00684664">
        <w:t xml:space="preserve">vand til opløsning; gelatine eller andre hjælpestoffer til fremstilling af kapsler mv. </w:t>
      </w:r>
    </w:p>
    <w:p w14:paraId="0514EDC3" w14:textId="2083275D" w:rsidR="00684664" w:rsidRDefault="00924F13" w:rsidP="00684664">
      <w:r>
        <w:t>A</w:t>
      </w:r>
      <w:r w:rsidR="00684664">
        <w:t>romastoffer og farvestoffer</w:t>
      </w:r>
      <w:r w:rsidR="00016CE0">
        <w:t xml:space="preserve"> </w:t>
      </w:r>
      <w:r>
        <w:t>vil</w:t>
      </w:r>
      <w:r w:rsidR="00684664">
        <w:t xml:space="preserve"> kunne accepteres</w:t>
      </w:r>
      <w:r>
        <w:t>,</w:t>
      </w:r>
      <w:r w:rsidR="00684664">
        <w:t xml:space="preserve"> </w:t>
      </w:r>
      <w:r>
        <w:t>hvis</w:t>
      </w:r>
      <w:r w:rsidR="00684664">
        <w:t xml:space="preserve"> der kan argumenteres tilstrækkeligt for relevansen heraf, fx hvis </w:t>
      </w:r>
      <w:r w:rsidR="00016CE0">
        <w:t xml:space="preserve">brugen af </w:t>
      </w:r>
      <w:r w:rsidR="00684664">
        <w:t>farvestoffer sikre</w:t>
      </w:r>
      <w:r w:rsidR="00016CE0">
        <w:t>r</w:t>
      </w:r>
      <w:r w:rsidR="00684664">
        <w:t>, at der kan skelnes mellem forskellige styrker af samme præparat.</w:t>
      </w:r>
    </w:p>
    <w:p w14:paraId="0EF215BA" w14:textId="6289E317" w:rsidR="00684664" w:rsidRDefault="00016CE0" w:rsidP="00684664">
      <w:r>
        <w:t xml:space="preserve">Hvis </w:t>
      </w:r>
      <w:r w:rsidR="00684664">
        <w:t xml:space="preserve">der anvendes hjælpestoffer til fremstilling af et cannabisudgangsprodukt, skal samtlige hjælpestoffer være fastlagt i den ansøgte komposition for </w:t>
      </w:r>
      <w:r w:rsidR="002435F6">
        <w:t>cannabis</w:t>
      </w:r>
      <w:r w:rsidR="00684664">
        <w:t>udgangsproduktet – herunder hvilken mængde og kvalitet der anvendes af hver enkelt hjælpestof.</w:t>
      </w:r>
    </w:p>
    <w:p w14:paraId="783849C6" w14:textId="77777777" w:rsidR="00684664" w:rsidRDefault="00684664" w:rsidP="00684664"/>
    <w:p w14:paraId="22731C87" w14:textId="77777777" w:rsidR="00684664" w:rsidRDefault="00684664"/>
    <w:p w14:paraId="351A3A97" w14:textId="77777777" w:rsidR="00684664" w:rsidRDefault="00684664"/>
    <w:p w14:paraId="4A467AA3" w14:textId="77777777" w:rsidR="002435F6" w:rsidRDefault="002435F6"/>
    <w:p w14:paraId="0CDB9982" w14:textId="77777777" w:rsidR="003363BB" w:rsidRDefault="003363BB" w:rsidP="002435F6">
      <w:pPr>
        <w:rPr>
          <w:rStyle w:val="Typografi2"/>
          <w:rFonts w:ascii="Arial" w:hAnsi="Arial" w:cs="Arial"/>
        </w:rPr>
      </w:pPr>
      <w:r>
        <w:rPr>
          <w:rStyle w:val="Typografi2"/>
          <w:rFonts w:ascii="Arial" w:hAnsi="Arial" w:cs="Arial"/>
        </w:rPr>
        <w:lastRenderedPageBreak/>
        <w:t>Må der fra samme stamplante fremstilles cannabisdroger med individuelle specifikationer til brug i forskellige cannabisprodukter?</w:t>
      </w:r>
    </w:p>
    <w:p w14:paraId="1B578A36" w14:textId="64C2F415" w:rsidR="00503F0F" w:rsidRDefault="00503F0F" w:rsidP="00503F0F">
      <w:r>
        <w:t xml:space="preserve">Ja. Det er kendt viden, at plantemateriale fra samme stamplante kan have forskelligt indhold af f.eks. THC og CBD alt efter de anvendte dyrkningsparametre (dyrkningstid, lys, vand, varme, høsttidspunkt mv.) og den fastlagte fremstillingsproces i øvrigt (en såkaldt biologisk variation). Det vil derfor være muligt, at det drogemateriale, som fremstilles ud fra samme stamplante, kan fremstilles i forskellige kvaliteter, dvs. med forskelligt indhold af </w:t>
      </w:r>
      <w:r w:rsidR="00B04211">
        <w:t xml:space="preserve">bl.a. </w:t>
      </w:r>
      <w:r>
        <w:t>THC og CBD, alt efter de valgte dyrkningsparametre. Hermed menes altså ikke en ”bedre eller ringere” kvalitet, men kvaliteter med forskelligt kvantitativt indhold.</w:t>
      </w:r>
    </w:p>
    <w:p w14:paraId="085E0A18" w14:textId="77777777" w:rsidR="00503F0F" w:rsidRDefault="00503F0F" w:rsidP="00503F0F">
      <w:r>
        <w:t xml:space="preserve">Derudover kan der forekomme en mindre biologisk variation i plantematerialet, som ikke skyldes dyrkningsparametrene. </w:t>
      </w:r>
    </w:p>
    <w:p w14:paraId="1AB5F158" w14:textId="261AB348" w:rsidR="00503F0F" w:rsidRDefault="00743D81" w:rsidP="00503F0F">
      <w:r>
        <w:t xml:space="preserve">Hvis </w:t>
      </w:r>
      <w:r w:rsidR="006A4AEF">
        <w:t xml:space="preserve">en virksomhed vælger at producere flere cannabisudgangsprodukter med forskelligt </w:t>
      </w:r>
      <w:r w:rsidR="006A4AEF" w:rsidRPr="001A4014">
        <w:t>deklareret</w:t>
      </w:r>
      <w:r w:rsidR="006A4AEF">
        <w:t xml:space="preserve"> kvantitativt indhold, vil dette kræve forskellige </w:t>
      </w:r>
      <w:r w:rsidR="002533E3">
        <w:t xml:space="preserve">formuleringer </w:t>
      </w:r>
      <w:r w:rsidR="00481B1F">
        <w:t xml:space="preserve">eller </w:t>
      </w:r>
      <w:r w:rsidR="002533E3">
        <w:t xml:space="preserve">evt. forskellige </w:t>
      </w:r>
      <w:r w:rsidR="006A4AEF">
        <w:t>droge</w:t>
      </w:r>
      <w:r w:rsidR="00481B1F">
        <w:t>-/drogetilberednings</w:t>
      </w:r>
      <w:r w:rsidR="006A4AEF">
        <w:t>specifikationer, der hver især afspejler det deklarerede indhold af hver enkelt cannabisudgangsprodukt.</w:t>
      </w:r>
    </w:p>
    <w:p w14:paraId="50F88067" w14:textId="77777777" w:rsidR="00503F0F" w:rsidRDefault="00503F0F" w:rsidP="00503F0F">
      <w:r>
        <w:t xml:space="preserve">Det ikke er nødvendigt at øremærke en batch af cannabisdroge til et specifikt produkt, førend den er produceret. </w:t>
      </w:r>
      <w:r w:rsidR="003363BB">
        <w:t>Det er d</w:t>
      </w:r>
      <w:r>
        <w:t>erfor muligt at anvende samme stamplante til dyrkning af cannabis til fremstilling af forskellige cannabis</w:t>
      </w:r>
      <w:r w:rsidR="003363BB">
        <w:t>droger og -</w:t>
      </w:r>
      <w:r>
        <w:t>produkter med individuelle specifikationer.</w:t>
      </w:r>
    </w:p>
    <w:p w14:paraId="6862DB8A" w14:textId="77777777" w:rsidR="002435F6" w:rsidRPr="00CC5ED3" w:rsidRDefault="00046782">
      <w:pPr>
        <w:rPr>
          <w:rFonts w:cs="Arial"/>
          <w:szCs w:val="20"/>
        </w:rPr>
      </w:pPr>
      <w:r>
        <w:t xml:space="preserve">Det </w:t>
      </w:r>
      <w:r w:rsidR="007B34DA">
        <w:t xml:space="preserve">er </w:t>
      </w:r>
      <w:r>
        <w:t xml:space="preserve">dog </w:t>
      </w:r>
      <w:r w:rsidR="007B34DA">
        <w:t>en forudsætning, at der er</w:t>
      </w:r>
      <w:r w:rsidR="002435F6">
        <w:t xml:space="preserve"> fuld sporbarhed for batchen af cannabisdroge samt, at specifikationer, fremstillingssted og -metode og øvrig drogekvalitet for hver batch er i overensstemmelse med det oplyste og accepterede for produktet.</w:t>
      </w:r>
      <w:r w:rsidR="007B34DA">
        <w:t xml:space="preserve"> V</w:t>
      </w:r>
      <w:r w:rsidR="002435F6">
        <w:t xml:space="preserve">irksomheden, som fremstiller cannabisbulk og/eller cannabisudgangsproduktet, </w:t>
      </w:r>
      <w:r w:rsidR="007B34DA">
        <w:t xml:space="preserve">skal også </w:t>
      </w:r>
      <w:r w:rsidR="002435F6">
        <w:t>til enhver tid kunne fremvise dokumentation for fremstillingsprocessen og de anvendte råvarer.</w:t>
      </w:r>
    </w:p>
    <w:sectPr w:rsidR="002435F6" w:rsidRPr="00CC5E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64"/>
    <w:rsid w:val="00004041"/>
    <w:rsid w:val="00016CE0"/>
    <w:rsid w:val="00046782"/>
    <w:rsid w:val="0005167E"/>
    <w:rsid w:val="0009569F"/>
    <w:rsid w:val="000972B9"/>
    <w:rsid w:val="000D6224"/>
    <w:rsid w:val="000D7367"/>
    <w:rsid w:val="001216C8"/>
    <w:rsid w:val="001E4D8F"/>
    <w:rsid w:val="002435F6"/>
    <w:rsid w:val="002533E3"/>
    <w:rsid w:val="00267A8E"/>
    <w:rsid w:val="002709DF"/>
    <w:rsid w:val="002825E2"/>
    <w:rsid w:val="002F6215"/>
    <w:rsid w:val="003363BB"/>
    <w:rsid w:val="003D59DB"/>
    <w:rsid w:val="00416E16"/>
    <w:rsid w:val="00440885"/>
    <w:rsid w:val="00452C21"/>
    <w:rsid w:val="00481B1F"/>
    <w:rsid w:val="00503F0F"/>
    <w:rsid w:val="0051667A"/>
    <w:rsid w:val="00547245"/>
    <w:rsid w:val="00547565"/>
    <w:rsid w:val="00586953"/>
    <w:rsid w:val="00587238"/>
    <w:rsid w:val="005D2B50"/>
    <w:rsid w:val="005D4D8C"/>
    <w:rsid w:val="005F33EF"/>
    <w:rsid w:val="006079C6"/>
    <w:rsid w:val="00684664"/>
    <w:rsid w:val="006A4AEF"/>
    <w:rsid w:val="007059C4"/>
    <w:rsid w:val="00743D81"/>
    <w:rsid w:val="007653AB"/>
    <w:rsid w:val="00765CD1"/>
    <w:rsid w:val="007B208C"/>
    <w:rsid w:val="007B34DA"/>
    <w:rsid w:val="007C6239"/>
    <w:rsid w:val="007E29B4"/>
    <w:rsid w:val="00876C68"/>
    <w:rsid w:val="009211FC"/>
    <w:rsid w:val="00924F13"/>
    <w:rsid w:val="00941073"/>
    <w:rsid w:val="00991BF7"/>
    <w:rsid w:val="00AB230B"/>
    <w:rsid w:val="00AB54BC"/>
    <w:rsid w:val="00AB69A2"/>
    <w:rsid w:val="00AE6C65"/>
    <w:rsid w:val="00B04211"/>
    <w:rsid w:val="00B05B2D"/>
    <w:rsid w:val="00B66909"/>
    <w:rsid w:val="00B768FC"/>
    <w:rsid w:val="00BE05B4"/>
    <w:rsid w:val="00C2278A"/>
    <w:rsid w:val="00C83093"/>
    <w:rsid w:val="00CA70B0"/>
    <w:rsid w:val="00CC5ED3"/>
    <w:rsid w:val="00CC611D"/>
    <w:rsid w:val="00CE778E"/>
    <w:rsid w:val="00D32D4C"/>
    <w:rsid w:val="00D44A80"/>
    <w:rsid w:val="00D81B01"/>
    <w:rsid w:val="00E22913"/>
    <w:rsid w:val="00EA5F21"/>
    <w:rsid w:val="00ED5F32"/>
    <w:rsid w:val="00FF1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DF0F"/>
  <w15:chartTrackingRefBased/>
  <w15:docId w15:val="{968C9A6C-6B29-4AB5-B263-2732E5EE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ypografi2">
    <w:name w:val="Typografi2"/>
    <w:basedOn w:val="Standardskrifttypeiafsnit"/>
    <w:uiPriority w:val="1"/>
    <w:rsid w:val="00684664"/>
    <w:rPr>
      <w:rFonts w:ascii="Times New Roman" w:hAnsi="Times New Roman"/>
      <w:b/>
      <w:sz w:val="28"/>
    </w:rPr>
  </w:style>
  <w:style w:type="character" w:styleId="Kommentarhenvisning">
    <w:name w:val="annotation reference"/>
    <w:basedOn w:val="Standardskrifttypeiafsnit"/>
    <w:uiPriority w:val="99"/>
    <w:semiHidden/>
    <w:unhideWhenUsed/>
    <w:rsid w:val="00267A8E"/>
    <w:rPr>
      <w:sz w:val="16"/>
      <w:szCs w:val="16"/>
    </w:rPr>
  </w:style>
  <w:style w:type="paragraph" w:styleId="Kommentartekst">
    <w:name w:val="annotation text"/>
    <w:basedOn w:val="Normal"/>
    <w:link w:val="KommentartekstTegn"/>
    <w:uiPriority w:val="99"/>
    <w:semiHidden/>
    <w:unhideWhenUsed/>
    <w:rsid w:val="00267A8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67A8E"/>
    <w:rPr>
      <w:sz w:val="20"/>
      <w:szCs w:val="20"/>
    </w:rPr>
  </w:style>
  <w:style w:type="paragraph" w:styleId="Kommentaremne">
    <w:name w:val="annotation subject"/>
    <w:basedOn w:val="Kommentartekst"/>
    <w:next w:val="Kommentartekst"/>
    <w:link w:val="KommentaremneTegn"/>
    <w:uiPriority w:val="99"/>
    <w:semiHidden/>
    <w:unhideWhenUsed/>
    <w:rsid w:val="00267A8E"/>
    <w:rPr>
      <w:b/>
      <w:bCs/>
    </w:rPr>
  </w:style>
  <w:style w:type="character" w:customStyle="1" w:styleId="KommentaremneTegn">
    <w:name w:val="Kommentaremne Tegn"/>
    <w:basedOn w:val="KommentartekstTegn"/>
    <w:link w:val="Kommentaremne"/>
    <w:uiPriority w:val="99"/>
    <w:semiHidden/>
    <w:rsid w:val="00267A8E"/>
    <w:rPr>
      <w:b/>
      <w:bCs/>
      <w:sz w:val="20"/>
      <w:szCs w:val="20"/>
    </w:rPr>
  </w:style>
  <w:style w:type="paragraph" w:styleId="Markeringsbobletekst">
    <w:name w:val="Balloon Text"/>
    <w:basedOn w:val="Normal"/>
    <w:link w:val="MarkeringsbobletekstTegn"/>
    <w:uiPriority w:val="99"/>
    <w:semiHidden/>
    <w:unhideWhenUsed/>
    <w:rsid w:val="00267A8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67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Juul Jensen</dc:creator>
  <cp:keywords/>
  <dc:description/>
  <cp:lastModifiedBy>Karoline Holm Mogensen</cp:lastModifiedBy>
  <cp:revision>3</cp:revision>
  <cp:lastPrinted>2018-12-11T09:57:00Z</cp:lastPrinted>
  <dcterms:created xsi:type="dcterms:W3CDTF">2019-04-25T13:45:00Z</dcterms:created>
  <dcterms:modified xsi:type="dcterms:W3CDTF">2019-04-25T13:57:00Z</dcterms:modified>
</cp:coreProperties>
</file>