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F373" w14:textId="615AE5FF" w:rsidR="007B6A75" w:rsidRDefault="00396185" w:rsidP="005C3188">
      <w:pPr>
        <w:pStyle w:val="Overskrift1"/>
        <w:rPr>
          <w:rFonts w:ascii="Verdana" w:hAnsi="Verdana"/>
          <w:b/>
          <w:i/>
          <w:color w:val="auto"/>
          <w:sz w:val="28"/>
          <w:szCs w:val="28"/>
        </w:rPr>
      </w:pPr>
      <w:r>
        <w:rPr>
          <w:rFonts w:ascii="Verdana" w:hAnsi="Verdana"/>
          <w:b/>
          <w:i/>
          <w:color w:val="auto"/>
          <w:sz w:val="28"/>
          <w:szCs w:val="28"/>
        </w:rPr>
        <w:t>Spørgsmål og svar</w:t>
      </w:r>
      <w:r w:rsidR="000A4782" w:rsidRPr="00C73D70">
        <w:rPr>
          <w:rFonts w:ascii="Verdana" w:hAnsi="Verdana"/>
          <w:b/>
          <w:i/>
          <w:color w:val="auto"/>
          <w:sz w:val="28"/>
          <w:szCs w:val="28"/>
        </w:rPr>
        <w:t xml:space="preserve"> – MDR-forordningen</w:t>
      </w:r>
    </w:p>
    <w:p w14:paraId="77366331" w14:textId="77777777" w:rsidR="005C3188" w:rsidRPr="005C3188" w:rsidRDefault="005C3188" w:rsidP="005C3188"/>
    <w:p w14:paraId="43B338A7" w14:textId="398CEA6A" w:rsidR="00E938CD" w:rsidRPr="00C73D70" w:rsidRDefault="00E938CD">
      <w:pPr>
        <w:rPr>
          <w:rFonts w:ascii="Verdana" w:hAnsi="Verdana"/>
          <w:sz w:val="20"/>
          <w:szCs w:val="20"/>
        </w:rPr>
      </w:pPr>
      <w:r w:rsidRPr="00C73D70">
        <w:rPr>
          <w:rFonts w:ascii="Verdana" w:hAnsi="Verdana"/>
          <w:sz w:val="20"/>
          <w:szCs w:val="20"/>
        </w:rPr>
        <w:t xml:space="preserve">Denne Q&amp;A er en opsamling på de spørgsmål, som blev vendt på stormødet om EU-forordningen </w:t>
      </w:r>
      <w:r w:rsidR="00DC258E" w:rsidRPr="00C73D70">
        <w:rPr>
          <w:rFonts w:ascii="Verdana" w:hAnsi="Verdana"/>
          <w:sz w:val="20"/>
          <w:szCs w:val="20"/>
        </w:rPr>
        <w:t xml:space="preserve">for medicinsk udstyr (MDR) </w:t>
      </w:r>
      <w:r w:rsidR="002C1661" w:rsidRPr="00C73D70">
        <w:rPr>
          <w:rFonts w:ascii="Verdana" w:hAnsi="Verdana"/>
          <w:sz w:val="20"/>
          <w:szCs w:val="20"/>
        </w:rPr>
        <w:t xml:space="preserve">i Lægemiddelstyrelsen </w:t>
      </w:r>
      <w:r w:rsidRPr="00C73D70">
        <w:rPr>
          <w:rFonts w:ascii="Verdana" w:hAnsi="Verdana"/>
          <w:sz w:val="20"/>
          <w:szCs w:val="20"/>
        </w:rPr>
        <w:t>den 25. november 2021</w:t>
      </w:r>
      <w:r w:rsidR="00842F2C" w:rsidRPr="00C73D70">
        <w:rPr>
          <w:rFonts w:ascii="Verdana" w:hAnsi="Verdana"/>
          <w:sz w:val="20"/>
          <w:szCs w:val="20"/>
        </w:rPr>
        <w:t xml:space="preserve"> - </w:t>
      </w:r>
      <w:r w:rsidR="00396185" w:rsidRPr="00C73D70">
        <w:rPr>
          <w:rFonts w:ascii="Verdana" w:hAnsi="Verdana"/>
          <w:sz w:val="20"/>
          <w:szCs w:val="20"/>
        </w:rPr>
        <w:t>et år</w:t>
      </w:r>
      <w:r w:rsidRPr="00C73D70">
        <w:rPr>
          <w:rFonts w:ascii="Verdana" w:hAnsi="Verdana"/>
          <w:sz w:val="20"/>
          <w:szCs w:val="20"/>
        </w:rPr>
        <w:t xml:space="preserve"> </w:t>
      </w:r>
      <w:r w:rsidR="00842F2C" w:rsidRPr="00C73D70">
        <w:rPr>
          <w:rFonts w:ascii="Verdana" w:hAnsi="Verdana"/>
          <w:sz w:val="20"/>
          <w:szCs w:val="20"/>
        </w:rPr>
        <w:t>efter</w:t>
      </w:r>
      <w:r w:rsidRPr="00C73D70">
        <w:rPr>
          <w:rFonts w:ascii="Verdana" w:hAnsi="Verdana"/>
          <w:sz w:val="20"/>
          <w:szCs w:val="20"/>
        </w:rPr>
        <w:t xml:space="preserve"> </w:t>
      </w:r>
      <w:r w:rsidR="00322593" w:rsidRPr="00C73D70">
        <w:rPr>
          <w:rFonts w:ascii="Verdana" w:hAnsi="Verdana"/>
          <w:sz w:val="20"/>
          <w:szCs w:val="20"/>
        </w:rPr>
        <w:t>forordningen trådte</w:t>
      </w:r>
      <w:r w:rsidR="002C1661" w:rsidRPr="00C73D70">
        <w:rPr>
          <w:rFonts w:ascii="Verdana" w:hAnsi="Verdana"/>
          <w:sz w:val="20"/>
          <w:szCs w:val="20"/>
        </w:rPr>
        <w:t xml:space="preserve"> i kraft</w:t>
      </w:r>
      <w:r w:rsidR="00D51EE3">
        <w:rPr>
          <w:rFonts w:ascii="Verdana" w:hAnsi="Verdana"/>
          <w:sz w:val="20"/>
          <w:szCs w:val="20"/>
        </w:rPr>
        <w:t xml:space="preserve">. Slides fra mødet </w:t>
      </w:r>
      <w:hyperlink r:id="rId8" w:history="1">
        <w:r w:rsidR="00D51EE3" w:rsidRPr="003D1423">
          <w:rPr>
            <w:rStyle w:val="Hyperlink"/>
            <w:rFonts w:ascii="Verdana" w:hAnsi="Verdana"/>
            <w:sz w:val="20"/>
            <w:szCs w:val="20"/>
          </w:rPr>
          <w:t>kan findes her</w:t>
        </w:r>
      </w:hyperlink>
      <w:r w:rsidR="00D51EE3">
        <w:rPr>
          <w:rFonts w:ascii="Verdana" w:hAnsi="Verdana"/>
          <w:sz w:val="20"/>
          <w:szCs w:val="20"/>
        </w:rPr>
        <w:t>, og det er muligt</w:t>
      </w:r>
      <w:hyperlink r:id="rId9" w:history="1">
        <w:r w:rsidR="00D51EE3" w:rsidRPr="003D1423">
          <w:rPr>
            <w:rStyle w:val="Hyperlink"/>
            <w:rFonts w:ascii="Verdana" w:hAnsi="Verdana"/>
            <w:sz w:val="20"/>
            <w:szCs w:val="20"/>
          </w:rPr>
          <w:t xml:space="preserve"> at gense mødet</w:t>
        </w:r>
      </w:hyperlink>
      <w:r w:rsidR="00D51EE3">
        <w:rPr>
          <w:rFonts w:ascii="Verdana" w:hAnsi="Verdana"/>
          <w:sz w:val="20"/>
          <w:szCs w:val="20"/>
        </w:rPr>
        <w:t xml:space="preserve">. </w:t>
      </w:r>
    </w:p>
    <w:p w14:paraId="41095330" w14:textId="09EFB99D" w:rsidR="00C73D70" w:rsidRDefault="00D04E50" w:rsidP="00C73D70">
      <w:pPr>
        <w:rPr>
          <w:rFonts w:ascii="Verdana" w:hAnsi="Verdana"/>
          <w:sz w:val="20"/>
          <w:szCs w:val="20"/>
        </w:rPr>
      </w:pPr>
      <w:r w:rsidRPr="00C73D70">
        <w:rPr>
          <w:rFonts w:ascii="Verdana" w:hAnsi="Verdana"/>
          <w:sz w:val="20"/>
          <w:szCs w:val="20"/>
        </w:rPr>
        <w:t xml:space="preserve">Har du spørgsmål til MDR eller medicinsk udstyr, kan du </w:t>
      </w:r>
      <w:r w:rsidR="00666FFE" w:rsidRPr="00C73D70">
        <w:rPr>
          <w:rFonts w:ascii="Verdana" w:hAnsi="Verdana"/>
          <w:sz w:val="20"/>
          <w:szCs w:val="20"/>
        </w:rPr>
        <w:t xml:space="preserve">også </w:t>
      </w:r>
      <w:r w:rsidR="00DC258E" w:rsidRPr="00C73D70">
        <w:rPr>
          <w:rFonts w:ascii="Verdana" w:hAnsi="Verdana"/>
          <w:sz w:val="20"/>
          <w:szCs w:val="20"/>
        </w:rPr>
        <w:t xml:space="preserve">i undermenuerne, finde en række nyttige oplysninger </w:t>
      </w:r>
      <w:r w:rsidR="004363D9" w:rsidRPr="00C73D70">
        <w:rPr>
          <w:rFonts w:ascii="Verdana" w:hAnsi="Verdana"/>
          <w:sz w:val="20"/>
          <w:szCs w:val="20"/>
        </w:rPr>
        <w:t xml:space="preserve">- </w:t>
      </w:r>
      <w:r w:rsidR="000C25C5" w:rsidRPr="00C73D70">
        <w:rPr>
          <w:rFonts w:ascii="Verdana" w:hAnsi="Verdana"/>
          <w:sz w:val="20"/>
          <w:szCs w:val="20"/>
        </w:rPr>
        <w:t xml:space="preserve">fra registrering, </w:t>
      </w:r>
      <w:r w:rsidR="004363D9" w:rsidRPr="00C73D70">
        <w:rPr>
          <w:rFonts w:ascii="Verdana" w:hAnsi="Verdana"/>
          <w:sz w:val="20"/>
          <w:szCs w:val="20"/>
        </w:rPr>
        <w:t xml:space="preserve">gebyrer og </w:t>
      </w:r>
      <w:r w:rsidR="000C25C5" w:rsidRPr="00C73D70">
        <w:rPr>
          <w:rFonts w:ascii="Verdana" w:hAnsi="Verdana"/>
          <w:sz w:val="20"/>
          <w:szCs w:val="20"/>
        </w:rPr>
        <w:t xml:space="preserve">sikkerhedsmeddelelser </w:t>
      </w:r>
      <w:r w:rsidR="004363D9" w:rsidRPr="00C73D70">
        <w:rPr>
          <w:rFonts w:ascii="Verdana" w:hAnsi="Verdana"/>
          <w:sz w:val="20"/>
          <w:szCs w:val="20"/>
        </w:rPr>
        <w:t>til seneste</w:t>
      </w:r>
      <w:r w:rsidR="000C25C5" w:rsidRPr="00C73D70">
        <w:rPr>
          <w:rFonts w:ascii="Verdana" w:hAnsi="Verdana"/>
          <w:sz w:val="20"/>
          <w:szCs w:val="20"/>
        </w:rPr>
        <w:t xml:space="preserve"> </w:t>
      </w:r>
      <w:r w:rsidR="004363D9" w:rsidRPr="00C73D70">
        <w:rPr>
          <w:rFonts w:ascii="Verdana" w:hAnsi="Verdana"/>
          <w:sz w:val="20"/>
          <w:szCs w:val="20"/>
        </w:rPr>
        <w:t>EU-vejledninger</w:t>
      </w:r>
      <w:r w:rsidRPr="00C73D70">
        <w:rPr>
          <w:rFonts w:ascii="Verdana" w:hAnsi="Verdana"/>
          <w:sz w:val="20"/>
          <w:szCs w:val="20"/>
        </w:rPr>
        <w:t xml:space="preserve"> </w:t>
      </w:r>
      <w:r w:rsidR="004363D9" w:rsidRPr="00C73D70">
        <w:rPr>
          <w:rFonts w:ascii="Verdana" w:hAnsi="Verdana"/>
          <w:sz w:val="20"/>
          <w:szCs w:val="20"/>
        </w:rPr>
        <w:t>og dokumenter</w:t>
      </w:r>
      <w:r w:rsidR="00DC258E" w:rsidRPr="00C73D70">
        <w:rPr>
          <w:rFonts w:ascii="Verdana" w:hAnsi="Verdana"/>
          <w:sz w:val="20"/>
          <w:szCs w:val="20"/>
        </w:rPr>
        <w:t xml:space="preserve">. </w:t>
      </w:r>
      <w:r w:rsidR="004363D9" w:rsidRPr="00C73D70">
        <w:rPr>
          <w:rFonts w:ascii="Verdana" w:hAnsi="Verdana"/>
          <w:sz w:val="20"/>
          <w:szCs w:val="20"/>
        </w:rPr>
        <w:t xml:space="preserve">Vi tilbyder også </w:t>
      </w:r>
      <w:hyperlink r:id="rId10" w:history="1">
        <w:r w:rsidR="004363D9" w:rsidRPr="003D1423">
          <w:rPr>
            <w:rStyle w:val="Hyperlink"/>
            <w:rFonts w:ascii="Verdana" w:hAnsi="Verdana"/>
            <w:sz w:val="20"/>
            <w:szCs w:val="20"/>
          </w:rPr>
          <w:t>regulatorisk vejledning</w:t>
        </w:r>
      </w:hyperlink>
      <w:r w:rsidR="004363D9" w:rsidRPr="00C73D70">
        <w:rPr>
          <w:rFonts w:ascii="Verdana" w:hAnsi="Verdana"/>
          <w:sz w:val="20"/>
          <w:szCs w:val="20"/>
        </w:rPr>
        <w:t xml:space="preserve"> til </w:t>
      </w:r>
      <w:proofErr w:type="spellStart"/>
      <w:r w:rsidR="004363D9" w:rsidRPr="00C73D70">
        <w:rPr>
          <w:rFonts w:ascii="Verdana" w:hAnsi="Verdana"/>
          <w:sz w:val="20"/>
          <w:szCs w:val="20"/>
        </w:rPr>
        <w:t>medicovirksomheder</w:t>
      </w:r>
      <w:proofErr w:type="spellEnd"/>
      <w:r w:rsidR="003D1423">
        <w:rPr>
          <w:rFonts w:ascii="Verdana" w:hAnsi="Verdana"/>
          <w:sz w:val="20"/>
          <w:szCs w:val="20"/>
        </w:rPr>
        <w:t>.</w:t>
      </w:r>
      <w:r w:rsidR="003D1423" w:rsidRPr="00C73D70">
        <w:rPr>
          <w:rFonts w:ascii="Verdana" w:hAnsi="Verdana"/>
          <w:sz w:val="20"/>
          <w:szCs w:val="20"/>
        </w:rPr>
        <w:t xml:space="preserve"> </w:t>
      </w:r>
      <w:r w:rsidR="003D1423">
        <w:rPr>
          <w:rFonts w:ascii="Verdana" w:hAnsi="Verdana"/>
          <w:sz w:val="20"/>
          <w:szCs w:val="20"/>
        </w:rPr>
        <w:t>D</w:t>
      </w:r>
      <w:r w:rsidR="00DC258E" w:rsidRPr="00C73D70">
        <w:rPr>
          <w:rFonts w:ascii="Verdana" w:hAnsi="Verdana"/>
          <w:sz w:val="20"/>
          <w:szCs w:val="20"/>
        </w:rPr>
        <w:t xml:space="preserve">u </w:t>
      </w:r>
      <w:r w:rsidRPr="00C73D70">
        <w:rPr>
          <w:rFonts w:ascii="Verdana" w:hAnsi="Verdana"/>
          <w:sz w:val="20"/>
          <w:szCs w:val="20"/>
        </w:rPr>
        <w:t xml:space="preserve">er også </w:t>
      </w:r>
      <w:r w:rsidR="00DC258E" w:rsidRPr="00C73D70">
        <w:rPr>
          <w:rFonts w:ascii="Verdana" w:hAnsi="Verdana"/>
          <w:sz w:val="20"/>
          <w:szCs w:val="20"/>
        </w:rPr>
        <w:t xml:space="preserve">altid velkommen til at </w:t>
      </w:r>
      <w:hyperlink r:id="rId11" w:history="1">
        <w:r w:rsidR="004363D9" w:rsidRPr="0084655F">
          <w:rPr>
            <w:rStyle w:val="Hyperlink"/>
            <w:rFonts w:ascii="Verdana" w:hAnsi="Verdana"/>
            <w:sz w:val="20"/>
            <w:szCs w:val="20"/>
          </w:rPr>
          <w:t>sende en mail</w:t>
        </w:r>
      </w:hyperlink>
      <w:bookmarkStart w:id="0" w:name="_GoBack"/>
      <w:bookmarkEnd w:id="0"/>
      <w:r w:rsidR="004363D9" w:rsidRPr="00C73D70">
        <w:rPr>
          <w:rFonts w:ascii="Verdana" w:hAnsi="Verdana"/>
          <w:sz w:val="20"/>
          <w:szCs w:val="20"/>
        </w:rPr>
        <w:t xml:space="preserve"> til os</w:t>
      </w:r>
      <w:r w:rsidRPr="00C73D70">
        <w:rPr>
          <w:rFonts w:ascii="Verdana" w:hAnsi="Verdana"/>
          <w:sz w:val="20"/>
          <w:szCs w:val="20"/>
        </w:rPr>
        <w:t xml:space="preserve">, hvis du har konkrete </w:t>
      </w:r>
      <w:r w:rsidRPr="00222E62">
        <w:rPr>
          <w:rFonts w:ascii="Verdana" w:hAnsi="Verdana"/>
          <w:sz w:val="20"/>
          <w:szCs w:val="20"/>
        </w:rPr>
        <w:t>spørgsmål</w:t>
      </w:r>
      <w:r w:rsidR="008F3E67">
        <w:rPr>
          <w:rFonts w:ascii="Verdana" w:hAnsi="Verdana"/>
          <w:sz w:val="20"/>
          <w:szCs w:val="20"/>
        </w:rPr>
        <w:t>.</w:t>
      </w:r>
    </w:p>
    <w:p w14:paraId="11912A77" w14:textId="77777777" w:rsidR="005C3188" w:rsidRPr="005C3188" w:rsidRDefault="005C3188" w:rsidP="00C73D70">
      <w:pPr>
        <w:rPr>
          <w:rFonts w:ascii="Verdana" w:hAnsi="Verdana"/>
          <w:sz w:val="20"/>
          <w:szCs w:val="20"/>
        </w:rPr>
      </w:pPr>
    </w:p>
    <w:p w14:paraId="582D195B" w14:textId="6EFE421E" w:rsidR="000D5A9A" w:rsidRPr="00D06872" w:rsidRDefault="000D5A9A" w:rsidP="00826108">
      <w:pPr>
        <w:rPr>
          <w:rFonts w:ascii="Verdana" w:hAnsi="Verdana"/>
          <w:b/>
          <w:i/>
        </w:rPr>
      </w:pPr>
      <w:r w:rsidRPr="00D06872">
        <w:rPr>
          <w:rFonts w:ascii="Verdana" w:hAnsi="Verdana"/>
          <w:b/>
          <w:i/>
        </w:rPr>
        <w:t>Må man som imp</w:t>
      </w:r>
      <w:r w:rsidR="005C16CD" w:rsidRPr="00D06872">
        <w:rPr>
          <w:rFonts w:ascii="Verdana" w:hAnsi="Verdana"/>
          <w:b/>
          <w:i/>
        </w:rPr>
        <w:t>ortør eller distributør</w:t>
      </w:r>
      <w:r w:rsidRPr="00D06872">
        <w:rPr>
          <w:rFonts w:ascii="Verdana" w:hAnsi="Verdana"/>
          <w:b/>
          <w:i/>
        </w:rPr>
        <w:t xml:space="preserve"> oversætte fabrikantens oplysninger på mærkningen, for at opfylde det danske sprogkrav eller </w:t>
      </w:r>
      <w:proofErr w:type="spellStart"/>
      <w:r w:rsidRPr="00D06872">
        <w:rPr>
          <w:rFonts w:ascii="Verdana" w:hAnsi="Verdana"/>
          <w:b/>
          <w:i/>
        </w:rPr>
        <w:t>ompakke</w:t>
      </w:r>
      <w:proofErr w:type="spellEnd"/>
      <w:r w:rsidRPr="00D06872">
        <w:rPr>
          <w:rFonts w:ascii="Verdana" w:hAnsi="Verdana"/>
          <w:b/>
          <w:i/>
        </w:rPr>
        <w:t xml:space="preserve"> uden at overtage fabrikantansvaret?</w:t>
      </w:r>
    </w:p>
    <w:p w14:paraId="5532AC92" w14:textId="19565F75" w:rsidR="002C1661" w:rsidRDefault="002C1661" w:rsidP="00826108">
      <w:pPr>
        <w:rPr>
          <w:rFonts w:ascii="Verdana" w:hAnsi="Verdana"/>
          <w:sz w:val="20"/>
          <w:szCs w:val="20"/>
        </w:rPr>
      </w:pPr>
      <w:r w:rsidRPr="00C73D70">
        <w:rPr>
          <w:rFonts w:ascii="Verdana" w:hAnsi="Verdana"/>
          <w:sz w:val="20"/>
          <w:szCs w:val="20"/>
        </w:rPr>
        <w:t>Ja</w:t>
      </w:r>
      <w:r w:rsidR="00CD5C97">
        <w:rPr>
          <w:rFonts w:ascii="Verdana" w:hAnsi="Verdana"/>
          <w:sz w:val="20"/>
          <w:szCs w:val="20"/>
        </w:rPr>
        <w:t>,</w:t>
      </w:r>
      <w:r w:rsidRPr="00C73D70">
        <w:rPr>
          <w:rFonts w:ascii="Verdana" w:hAnsi="Verdana"/>
          <w:sz w:val="20"/>
          <w:szCs w:val="20"/>
        </w:rPr>
        <w:t xml:space="preserve"> som importør eller distributør kan du oversætte fabrikantens oplysninger på mærkningen, og i nogle tilfælde </w:t>
      </w:r>
      <w:proofErr w:type="spellStart"/>
      <w:r w:rsidR="00C11E5D" w:rsidRPr="00C73D70">
        <w:rPr>
          <w:rFonts w:ascii="Verdana" w:hAnsi="Verdana"/>
          <w:sz w:val="20"/>
          <w:szCs w:val="20"/>
        </w:rPr>
        <w:t>ompakke</w:t>
      </w:r>
      <w:proofErr w:type="spellEnd"/>
      <w:r w:rsidRPr="00C73D70">
        <w:rPr>
          <w:rFonts w:ascii="Verdana" w:hAnsi="Verdana"/>
          <w:sz w:val="20"/>
          <w:szCs w:val="20"/>
        </w:rPr>
        <w:t xml:space="preserve"> uden at overtage fabriksansvaret, du skal dog være opmærksom på </w:t>
      </w:r>
      <w:r w:rsidR="00582C7A" w:rsidRPr="00C73D70">
        <w:rPr>
          <w:rFonts w:ascii="Verdana" w:hAnsi="Verdana"/>
          <w:sz w:val="20"/>
          <w:szCs w:val="20"/>
        </w:rPr>
        <w:t xml:space="preserve">og </w:t>
      </w:r>
      <w:r w:rsidR="00582C7A" w:rsidRPr="000C1531">
        <w:rPr>
          <w:rFonts w:ascii="Verdana" w:hAnsi="Verdana"/>
          <w:sz w:val="20"/>
          <w:szCs w:val="20"/>
        </w:rPr>
        <w:t xml:space="preserve">overholde </w:t>
      </w:r>
      <w:r w:rsidRPr="000C1531">
        <w:rPr>
          <w:rFonts w:ascii="Verdana" w:hAnsi="Verdana"/>
          <w:sz w:val="20"/>
          <w:szCs w:val="20"/>
        </w:rPr>
        <w:t>nedenstående</w:t>
      </w:r>
      <w:r w:rsidR="00A72E98" w:rsidRPr="00C73D70">
        <w:rPr>
          <w:rFonts w:ascii="Verdana" w:hAnsi="Verdana"/>
          <w:sz w:val="20"/>
          <w:szCs w:val="20"/>
        </w:rPr>
        <w:t>. Vær særligt opmærksom på udstyr, der markedsføres i steril tilstand</w:t>
      </w:r>
      <w:r w:rsidR="00582C7A" w:rsidRPr="00C73D70">
        <w:rPr>
          <w:rFonts w:ascii="Verdana" w:hAnsi="Verdana"/>
          <w:sz w:val="20"/>
          <w:szCs w:val="20"/>
        </w:rPr>
        <w:t>.</w:t>
      </w:r>
    </w:p>
    <w:p w14:paraId="0618F0D1" w14:textId="74151300" w:rsidR="000C1531" w:rsidRPr="000C1531" w:rsidRDefault="000C1531" w:rsidP="000C1531">
      <w:pPr>
        <w:rPr>
          <w:rFonts w:ascii="Verdana" w:hAnsi="Verdana"/>
          <w:sz w:val="20"/>
          <w:szCs w:val="20"/>
        </w:rPr>
      </w:pPr>
      <w:r w:rsidRPr="000C1531">
        <w:rPr>
          <w:rFonts w:ascii="Verdana" w:hAnsi="Verdana"/>
          <w:sz w:val="20"/>
          <w:szCs w:val="20"/>
        </w:rPr>
        <w:t>Ifølge artikel 16, stk. 2 i forordningen, betragtes følgende ikke som en ændring af udstyr, der kan påvirke udstyrets opfyldelse af gældende krav:</w:t>
      </w:r>
    </w:p>
    <w:p w14:paraId="05DB2A9E" w14:textId="50F99403" w:rsidR="000C1531" w:rsidRPr="000C1531" w:rsidRDefault="000C1531" w:rsidP="000C1531">
      <w:pPr>
        <w:rPr>
          <w:rFonts w:ascii="Verdana" w:hAnsi="Verdana"/>
          <w:sz w:val="20"/>
          <w:szCs w:val="20"/>
        </w:rPr>
      </w:pPr>
      <w:r w:rsidRPr="000C1531">
        <w:rPr>
          <w:rFonts w:ascii="Verdana" w:hAnsi="Verdana"/>
          <w:sz w:val="20"/>
          <w:szCs w:val="20"/>
        </w:rPr>
        <w:t>a) tilvejebringelse, herunder oversættelse, af fabrikantens oplysninger i overensstemmelse med bilag I, punkt 23, vedrørende udstyr, der allerede er bragt i omsætning, og af yderligere oplysninger, der er nødvendige for at markedsføre udstyret i den relevante medlemsstat</w:t>
      </w:r>
    </w:p>
    <w:p w14:paraId="04D5A039" w14:textId="2D0E9EB3" w:rsidR="00886C17" w:rsidRDefault="000C1531" w:rsidP="00826108">
      <w:pPr>
        <w:rPr>
          <w:rFonts w:ascii="Verdana" w:hAnsi="Verdana"/>
          <w:sz w:val="20"/>
          <w:szCs w:val="20"/>
        </w:rPr>
      </w:pPr>
      <w:r w:rsidRPr="000C1531">
        <w:rPr>
          <w:rFonts w:ascii="Verdana" w:hAnsi="Verdana"/>
          <w:sz w:val="20"/>
          <w:szCs w:val="20"/>
        </w:rPr>
        <w:t xml:space="preserve">b) ændringer af den ydre emballage til udstyr, der allerede er bragt i omsætning, herunder ændring af pakningsstørrelsen, hvis </w:t>
      </w:r>
      <w:proofErr w:type="spellStart"/>
      <w:r w:rsidRPr="000C1531">
        <w:rPr>
          <w:rFonts w:ascii="Verdana" w:hAnsi="Verdana"/>
          <w:sz w:val="20"/>
          <w:szCs w:val="20"/>
        </w:rPr>
        <w:t>ompakning</w:t>
      </w:r>
      <w:proofErr w:type="spellEnd"/>
      <w:r w:rsidRPr="000C1531">
        <w:rPr>
          <w:rFonts w:ascii="Verdana" w:hAnsi="Verdana"/>
          <w:sz w:val="20"/>
          <w:szCs w:val="20"/>
        </w:rPr>
        <w:t xml:space="preserve"> er nødvendig for at markedsføre udstyret i den relevante medlemsstat, og hvis det sker under sådanne betingelser, at udstyrets oprindelige tilstand ikke berøres. For udstyr, der markedsføres i steril tilstand, formodes det, at udstyrets oprindelige tilstand påvirkes negativt, hvis emballagen, der er nødvendig for at bevare den sterile tilstand, er åbnet, beskadiget eller på anden måde negativt påvirket af </w:t>
      </w:r>
      <w:proofErr w:type="spellStart"/>
      <w:r w:rsidRPr="000C1531">
        <w:rPr>
          <w:rFonts w:ascii="Verdana" w:hAnsi="Verdana"/>
          <w:sz w:val="20"/>
          <w:szCs w:val="20"/>
        </w:rPr>
        <w:t>ompakningen</w:t>
      </w:r>
      <w:proofErr w:type="spellEnd"/>
      <w:r w:rsidRPr="000C1531">
        <w:rPr>
          <w:rFonts w:ascii="Verdana" w:hAnsi="Verdana"/>
          <w:sz w:val="20"/>
          <w:szCs w:val="20"/>
        </w:rPr>
        <w:t>.</w:t>
      </w:r>
    </w:p>
    <w:p w14:paraId="24EB14F7" w14:textId="77777777" w:rsidR="005C3188" w:rsidRDefault="005C3188" w:rsidP="00826108">
      <w:pPr>
        <w:rPr>
          <w:rFonts w:ascii="Verdana" w:hAnsi="Verdana"/>
          <w:sz w:val="20"/>
          <w:szCs w:val="20"/>
        </w:rPr>
      </w:pPr>
    </w:p>
    <w:p w14:paraId="020B6B25" w14:textId="77777777" w:rsidR="007E2AE4" w:rsidRPr="007E2AE4" w:rsidRDefault="007E2AE4" w:rsidP="007E2AE4">
      <w:pPr>
        <w:rPr>
          <w:rFonts w:ascii="Verdana" w:hAnsi="Verdana"/>
          <w:b/>
          <w:i/>
        </w:rPr>
      </w:pPr>
      <w:r w:rsidRPr="007E2AE4">
        <w:rPr>
          <w:rFonts w:ascii="Verdana" w:hAnsi="Verdana"/>
          <w:b/>
          <w:i/>
        </w:rPr>
        <w:t xml:space="preserve">Oplysning om </w:t>
      </w:r>
      <w:proofErr w:type="spellStart"/>
      <w:r w:rsidRPr="007E2AE4">
        <w:rPr>
          <w:rFonts w:ascii="Verdana" w:hAnsi="Verdana"/>
          <w:b/>
          <w:i/>
        </w:rPr>
        <w:t>ommærkning</w:t>
      </w:r>
      <w:proofErr w:type="spellEnd"/>
      <w:r w:rsidRPr="007E2AE4">
        <w:rPr>
          <w:rFonts w:ascii="Verdana" w:hAnsi="Verdana"/>
          <w:b/>
          <w:i/>
        </w:rPr>
        <w:t xml:space="preserve"> og </w:t>
      </w:r>
      <w:proofErr w:type="spellStart"/>
      <w:r w:rsidRPr="007E2AE4">
        <w:rPr>
          <w:rFonts w:ascii="Verdana" w:hAnsi="Verdana"/>
          <w:b/>
          <w:i/>
        </w:rPr>
        <w:t>ompakning</w:t>
      </w:r>
      <w:proofErr w:type="spellEnd"/>
      <w:r w:rsidRPr="007E2AE4">
        <w:rPr>
          <w:rFonts w:ascii="Verdana" w:hAnsi="Verdana"/>
          <w:b/>
          <w:i/>
        </w:rPr>
        <w:t xml:space="preserve"> skal oplyses på udstyret</w:t>
      </w:r>
    </w:p>
    <w:p w14:paraId="0B1A0C50" w14:textId="77777777" w:rsidR="007E2AE4" w:rsidRPr="007E2AE4" w:rsidRDefault="007E2AE4" w:rsidP="007E2AE4">
      <w:pPr>
        <w:rPr>
          <w:rFonts w:ascii="Verdana" w:hAnsi="Verdana"/>
          <w:sz w:val="20"/>
          <w:szCs w:val="20"/>
        </w:rPr>
      </w:pPr>
      <w:r w:rsidRPr="007E2AE4">
        <w:rPr>
          <w:rFonts w:ascii="Verdana" w:hAnsi="Verdana"/>
          <w:sz w:val="20"/>
          <w:szCs w:val="20"/>
        </w:rPr>
        <w:t xml:space="preserve">En distributør eller importør, som udfører de aktiviteter, der er nævnt i stk. 2, litra a) og b), skal på udstyret eller, skrive den aktivitet, der er udført (fx at udstyret er </w:t>
      </w:r>
      <w:proofErr w:type="spellStart"/>
      <w:r w:rsidRPr="007E2AE4">
        <w:rPr>
          <w:rFonts w:ascii="Verdana" w:hAnsi="Verdana"/>
          <w:sz w:val="20"/>
          <w:szCs w:val="20"/>
        </w:rPr>
        <w:t>ompakket</w:t>
      </w:r>
      <w:proofErr w:type="spellEnd"/>
      <w:r w:rsidRPr="007E2AE4">
        <w:rPr>
          <w:rFonts w:ascii="Verdana" w:hAnsi="Verdana"/>
          <w:sz w:val="20"/>
          <w:szCs w:val="20"/>
        </w:rPr>
        <w:t>), sammen med vedkommendes navn, registrerede firmanavn eller registrerede varemærke, registrerede forretningssted og den adresse, hvor den pågældende kan kontaktes. Hvis det ikke er praktisk muligt at skrive disse oplysninger på udstyret, kan de skrives på udstyrets emballage eller i et dokument, der ledsager udstyret i stedet.</w:t>
      </w:r>
    </w:p>
    <w:p w14:paraId="01571071" w14:textId="77777777" w:rsidR="007E2AE4" w:rsidRPr="00396185" w:rsidRDefault="007E2AE4" w:rsidP="007E2AE4">
      <w:pPr>
        <w:rPr>
          <w:rFonts w:ascii="Verdana" w:hAnsi="Verdana"/>
          <w:sz w:val="20"/>
          <w:szCs w:val="20"/>
        </w:rPr>
      </w:pPr>
      <w:r w:rsidRPr="00396185">
        <w:rPr>
          <w:rFonts w:ascii="Verdana" w:hAnsi="Verdana"/>
          <w:sz w:val="20"/>
          <w:szCs w:val="20"/>
        </w:rPr>
        <w:t xml:space="preserve">Distributører og importører skal desuden have et </w:t>
      </w:r>
      <w:r w:rsidRPr="00396185">
        <w:rPr>
          <w:rFonts w:ascii="Verdana" w:hAnsi="Verdana"/>
          <w:sz w:val="20"/>
          <w:szCs w:val="20"/>
          <w:u w:val="single"/>
        </w:rPr>
        <w:t>kvalitetsstyringssystem</w:t>
      </w:r>
      <w:r w:rsidRPr="00396185">
        <w:rPr>
          <w:rFonts w:ascii="Verdana" w:hAnsi="Verdana"/>
          <w:sz w:val="20"/>
          <w:szCs w:val="20"/>
        </w:rPr>
        <w:t xml:space="preserve"> med procedurer, der sikrer:</w:t>
      </w:r>
    </w:p>
    <w:p w14:paraId="041E6C14" w14:textId="6CCE3749" w:rsidR="007E2AE4" w:rsidRPr="007E2AE4" w:rsidRDefault="007E2AE4" w:rsidP="007E2AE4">
      <w:pPr>
        <w:pStyle w:val="Listeafsnit"/>
        <w:numPr>
          <w:ilvl w:val="0"/>
          <w:numId w:val="9"/>
        </w:numPr>
        <w:rPr>
          <w:rFonts w:ascii="Verdana" w:hAnsi="Verdana"/>
          <w:sz w:val="20"/>
          <w:szCs w:val="20"/>
        </w:rPr>
      </w:pPr>
      <w:r w:rsidRPr="007E2AE4">
        <w:rPr>
          <w:rFonts w:ascii="Verdana" w:hAnsi="Verdana"/>
          <w:sz w:val="20"/>
          <w:szCs w:val="20"/>
        </w:rPr>
        <w:t>at oversættelsen af oplysningerne er korrekt og opdateret</w:t>
      </w:r>
    </w:p>
    <w:p w14:paraId="1E24E5DB" w14:textId="3E2BCB21" w:rsidR="007E2AE4" w:rsidRPr="007E2AE4" w:rsidRDefault="007E2AE4" w:rsidP="007E2AE4">
      <w:pPr>
        <w:pStyle w:val="Listeafsnit"/>
        <w:numPr>
          <w:ilvl w:val="0"/>
          <w:numId w:val="9"/>
        </w:numPr>
        <w:rPr>
          <w:rFonts w:ascii="Verdana" w:hAnsi="Verdana"/>
          <w:sz w:val="20"/>
          <w:szCs w:val="20"/>
        </w:rPr>
      </w:pPr>
      <w:r w:rsidRPr="007E2AE4">
        <w:rPr>
          <w:rFonts w:ascii="Verdana" w:hAnsi="Verdana"/>
          <w:sz w:val="20"/>
          <w:szCs w:val="20"/>
        </w:rPr>
        <w:lastRenderedPageBreak/>
        <w:t xml:space="preserve">at de aktiviteter, der er nævnt i stk. 2, litra a) og b), fx </w:t>
      </w:r>
      <w:proofErr w:type="spellStart"/>
      <w:r w:rsidRPr="007E2AE4">
        <w:rPr>
          <w:rFonts w:ascii="Verdana" w:hAnsi="Verdana"/>
          <w:sz w:val="20"/>
          <w:szCs w:val="20"/>
        </w:rPr>
        <w:t>ompakning</w:t>
      </w:r>
      <w:proofErr w:type="spellEnd"/>
      <w:r w:rsidRPr="007E2AE4">
        <w:rPr>
          <w:rFonts w:ascii="Verdana" w:hAnsi="Verdana"/>
          <w:sz w:val="20"/>
          <w:szCs w:val="20"/>
        </w:rPr>
        <w:t xml:space="preserve"> eller </w:t>
      </w:r>
      <w:proofErr w:type="spellStart"/>
      <w:r w:rsidRPr="007E2AE4">
        <w:rPr>
          <w:rFonts w:ascii="Verdana" w:hAnsi="Verdana"/>
          <w:sz w:val="20"/>
          <w:szCs w:val="20"/>
        </w:rPr>
        <w:t>ommærkning</w:t>
      </w:r>
      <w:proofErr w:type="spellEnd"/>
      <w:r w:rsidRPr="007E2AE4">
        <w:rPr>
          <w:rFonts w:ascii="Verdana" w:hAnsi="Verdana"/>
          <w:sz w:val="20"/>
          <w:szCs w:val="20"/>
        </w:rPr>
        <w:t>, foretages på en måde og under betingelser, som beskytter udstyrets oprindelige tilstand</w:t>
      </w:r>
    </w:p>
    <w:p w14:paraId="0892CF89" w14:textId="2DB947B1" w:rsidR="007E2AE4" w:rsidRPr="007E2AE4" w:rsidRDefault="007E2AE4" w:rsidP="007E2AE4">
      <w:pPr>
        <w:pStyle w:val="Listeafsnit"/>
        <w:numPr>
          <w:ilvl w:val="0"/>
          <w:numId w:val="9"/>
        </w:numPr>
        <w:rPr>
          <w:rFonts w:ascii="Verdana" w:hAnsi="Verdana"/>
          <w:sz w:val="20"/>
          <w:szCs w:val="20"/>
        </w:rPr>
      </w:pPr>
      <w:r w:rsidRPr="007E2AE4">
        <w:rPr>
          <w:rFonts w:ascii="Verdana" w:hAnsi="Verdana"/>
          <w:sz w:val="20"/>
          <w:szCs w:val="20"/>
        </w:rPr>
        <w:t xml:space="preserve">at det </w:t>
      </w:r>
      <w:proofErr w:type="spellStart"/>
      <w:r w:rsidRPr="007E2AE4">
        <w:rPr>
          <w:rFonts w:ascii="Verdana" w:hAnsi="Verdana"/>
          <w:sz w:val="20"/>
          <w:szCs w:val="20"/>
        </w:rPr>
        <w:t>ompakkede</w:t>
      </w:r>
      <w:proofErr w:type="spellEnd"/>
      <w:r w:rsidRPr="007E2AE4">
        <w:rPr>
          <w:rFonts w:ascii="Verdana" w:hAnsi="Verdana"/>
          <w:sz w:val="20"/>
          <w:szCs w:val="20"/>
        </w:rPr>
        <w:t xml:space="preserve"> udstyrs emballage ikke er defekt, af dårlig kvalitet eller sjusket</w:t>
      </w:r>
    </w:p>
    <w:p w14:paraId="3218F212" w14:textId="779D4E54" w:rsidR="007E2AE4" w:rsidRDefault="007E2AE4" w:rsidP="00826108">
      <w:pPr>
        <w:rPr>
          <w:rFonts w:ascii="Verdana" w:hAnsi="Verdana"/>
          <w:sz w:val="20"/>
          <w:szCs w:val="20"/>
        </w:rPr>
      </w:pPr>
      <w:r w:rsidRPr="007E2AE4">
        <w:rPr>
          <w:rFonts w:ascii="Verdana" w:hAnsi="Verdana"/>
          <w:sz w:val="20"/>
          <w:szCs w:val="20"/>
        </w:rPr>
        <w:t>Kvalitetsstyringssystemet skal blandt andet omfatte procedurer, der sikrer, at distributøren eller importøren får besked om</w:t>
      </w:r>
      <w:r w:rsidR="00396185">
        <w:rPr>
          <w:rFonts w:ascii="Verdana" w:hAnsi="Verdana"/>
          <w:sz w:val="20"/>
          <w:szCs w:val="20"/>
        </w:rPr>
        <w:t xml:space="preserve"> </w:t>
      </w:r>
      <w:r w:rsidRPr="007E2AE4">
        <w:rPr>
          <w:rFonts w:ascii="Verdana" w:hAnsi="Verdana"/>
          <w:sz w:val="20"/>
          <w:szCs w:val="20"/>
        </w:rPr>
        <w:t>korrigerende handlinger, som fabrikanten foretager i forhold til det pågældende udstyr. Det kan for eksempel være korrigerende handlinger fabrikanten foretager for at reagere på sikkerhedsproblemer eller for at bringe udstyret i overensstemmelse med forordningen.</w:t>
      </w:r>
    </w:p>
    <w:p w14:paraId="68D2E42D" w14:textId="77777777" w:rsidR="000E57BB" w:rsidRDefault="000E57BB" w:rsidP="00826108">
      <w:pPr>
        <w:rPr>
          <w:rFonts w:ascii="Verdana" w:hAnsi="Verdana"/>
          <w:sz w:val="20"/>
          <w:szCs w:val="20"/>
        </w:rPr>
      </w:pPr>
    </w:p>
    <w:p w14:paraId="28A0B5FC" w14:textId="77777777" w:rsidR="00A10370" w:rsidRPr="00577CF2" w:rsidRDefault="00A10370" w:rsidP="00A10370">
      <w:pPr>
        <w:rPr>
          <w:rFonts w:ascii="Verdana" w:hAnsi="Verdana" w:cstheme="minorHAnsi"/>
          <w:b/>
        </w:rPr>
      </w:pPr>
      <w:r w:rsidRPr="00577CF2">
        <w:rPr>
          <w:rFonts w:ascii="Verdana" w:hAnsi="Verdana" w:cstheme="minorHAnsi"/>
          <w:b/>
        </w:rPr>
        <w:t xml:space="preserve">Hvilke krav er der til </w:t>
      </w:r>
      <w:proofErr w:type="spellStart"/>
      <w:r w:rsidRPr="00577CF2">
        <w:rPr>
          <w:rFonts w:ascii="Verdana" w:hAnsi="Verdana" w:cstheme="minorHAnsi"/>
          <w:b/>
        </w:rPr>
        <w:t>ommærkning</w:t>
      </w:r>
      <w:proofErr w:type="spellEnd"/>
      <w:r w:rsidRPr="00577CF2">
        <w:rPr>
          <w:rFonts w:ascii="Verdana" w:hAnsi="Verdana" w:cstheme="minorHAnsi"/>
          <w:b/>
        </w:rPr>
        <w:t xml:space="preserve"> og </w:t>
      </w:r>
      <w:proofErr w:type="spellStart"/>
      <w:r w:rsidRPr="00577CF2">
        <w:rPr>
          <w:rFonts w:ascii="Verdana" w:hAnsi="Verdana" w:cstheme="minorHAnsi"/>
          <w:b/>
        </w:rPr>
        <w:t>ompakning</w:t>
      </w:r>
      <w:proofErr w:type="spellEnd"/>
      <w:r w:rsidRPr="00577CF2">
        <w:rPr>
          <w:rFonts w:ascii="Verdana" w:hAnsi="Verdana" w:cstheme="minorHAnsi"/>
          <w:b/>
        </w:rPr>
        <w:t>?</w:t>
      </w:r>
    </w:p>
    <w:p w14:paraId="38725E76" w14:textId="001D23BE" w:rsidR="00A10370" w:rsidRDefault="00A10370" w:rsidP="00A10370">
      <w:pPr>
        <w:rPr>
          <w:rFonts w:ascii="Verdana" w:hAnsi="Verdana"/>
          <w:sz w:val="20"/>
          <w:szCs w:val="20"/>
        </w:rPr>
      </w:pPr>
      <w:r w:rsidRPr="007E735E">
        <w:rPr>
          <w:rFonts w:ascii="Verdana" w:hAnsi="Verdana"/>
          <w:sz w:val="20"/>
          <w:szCs w:val="20"/>
        </w:rPr>
        <w:t xml:space="preserve">Senest 28 dage inden </w:t>
      </w:r>
      <w:proofErr w:type="spellStart"/>
      <w:r w:rsidRPr="007E735E">
        <w:rPr>
          <w:rFonts w:ascii="Verdana" w:hAnsi="Verdana"/>
          <w:sz w:val="20"/>
          <w:szCs w:val="20"/>
        </w:rPr>
        <w:t>ommærket</w:t>
      </w:r>
      <w:proofErr w:type="spellEnd"/>
      <w:r w:rsidRPr="007E735E">
        <w:rPr>
          <w:rFonts w:ascii="Verdana" w:hAnsi="Verdana"/>
          <w:sz w:val="20"/>
          <w:szCs w:val="20"/>
        </w:rPr>
        <w:t xml:space="preserve"> eller </w:t>
      </w:r>
      <w:proofErr w:type="spellStart"/>
      <w:r w:rsidRPr="007E735E">
        <w:rPr>
          <w:rFonts w:ascii="Verdana" w:hAnsi="Verdana"/>
          <w:sz w:val="20"/>
          <w:szCs w:val="20"/>
        </w:rPr>
        <w:t>ompakket</w:t>
      </w:r>
      <w:proofErr w:type="spellEnd"/>
      <w:r w:rsidRPr="007E735E">
        <w:rPr>
          <w:rFonts w:ascii="Verdana" w:hAnsi="Verdana"/>
          <w:sz w:val="20"/>
          <w:szCs w:val="20"/>
        </w:rPr>
        <w:t xml:space="preserve"> udstyr sendes på markedet, skal distributører eller importører, give</w:t>
      </w:r>
      <w:r w:rsidR="00CD5C97">
        <w:rPr>
          <w:rFonts w:ascii="Verdana" w:hAnsi="Verdana"/>
          <w:sz w:val="20"/>
          <w:szCs w:val="20"/>
        </w:rPr>
        <w:t xml:space="preserve"> </w:t>
      </w:r>
      <w:r w:rsidRPr="007E735E">
        <w:rPr>
          <w:rFonts w:ascii="Verdana" w:hAnsi="Verdana"/>
          <w:sz w:val="20"/>
          <w:szCs w:val="20"/>
        </w:rPr>
        <w:t xml:space="preserve">fabrikanten og Lægemiddelstyrelsen besked om planerne for </w:t>
      </w:r>
      <w:proofErr w:type="spellStart"/>
      <w:r w:rsidRPr="007E735E">
        <w:rPr>
          <w:rFonts w:ascii="Verdana" w:hAnsi="Verdana"/>
          <w:sz w:val="20"/>
          <w:szCs w:val="20"/>
        </w:rPr>
        <w:t>ommærkning</w:t>
      </w:r>
      <w:proofErr w:type="spellEnd"/>
      <w:r w:rsidRPr="007E735E">
        <w:rPr>
          <w:rFonts w:ascii="Verdana" w:hAnsi="Verdana"/>
          <w:sz w:val="20"/>
          <w:szCs w:val="20"/>
        </w:rPr>
        <w:t xml:space="preserve"> eller </w:t>
      </w:r>
      <w:proofErr w:type="spellStart"/>
      <w:r w:rsidRPr="007E735E">
        <w:rPr>
          <w:rFonts w:ascii="Verdana" w:hAnsi="Verdana"/>
          <w:sz w:val="20"/>
          <w:szCs w:val="20"/>
        </w:rPr>
        <w:t>ompakning</w:t>
      </w:r>
      <w:proofErr w:type="spellEnd"/>
      <w:r w:rsidRPr="007E735E">
        <w:rPr>
          <w:rFonts w:ascii="Verdana" w:hAnsi="Verdana"/>
          <w:sz w:val="20"/>
          <w:szCs w:val="20"/>
        </w:rPr>
        <w:t xml:space="preserve">. </w:t>
      </w:r>
    </w:p>
    <w:p w14:paraId="78F0D350" w14:textId="546DD9C9" w:rsidR="0016325E" w:rsidRPr="007E735E" w:rsidRDefault="0016325E" w:rsidP="00A10370">
      <w:pPr>
        <w:rPr>
          <w:rFonts w:ascii="Verdana" w:hAnsi="Verdana"/>
          <w:sz w:val="20"/>
          <w:szCs w:val="20"/>
        </w:rPr>
      </w:pPr>
      <w:r w:rsidRPr="0016325E">
        <w:rPr>
          <w:rFonts w:ascii="Verdana" w:hAnsi="Verdana"/>
          <w:sz w:val="20"/>
          <w:szCs w:val="20"/>
        </w:rPr>
        <w:t>Distributøren eller importøren skal desuden – også indenfor samme 28 dage – give Lægemiddelstyrelsen et certifikat, der viser, at distributørens eller importørens kvalitetssystem opfylder de krav.</w:t>
      </w:r>
    </w:p>
    <w:p w14:paraId="2775C6EA" w14:textId="7D886F55" w:rsidR="005C3188" w:rsidRDefault="00D51EE3" w:rsidP="005C16CD">
      <w:pPr>
        <w:rPr>
          <w:rFonts w:ascii="Verdana" w:hAnsi="Verdana"/>
          <w:sz w:val="20"/>
          <w:szCs w:val="20"/>
        </w:rPr>
      </w:pPr>
      <w:bookmarkStart w:id="1" w:name="_Hlk99461656"/>
      <w:r w:rsidRPr="00D51EE3">
        <w:rPr>
          <w:rFonts w:ascii="Verdana" w:hAnsi="Verdana"/>
          <w:sz w:val="20"/>
          <w:szCs w:val="20"/>
        </w:rPr>
        <w:t xml:space="preserve">Krav til </w:t>
      </w:r>
      <w:proofErr w:type="spellStart"/>
      <w:r w:rsidRPr="00D51EE3">
        <w:rPr>
          <w:rFonts w:ascii="Verdana" w:hAnsi="Verdana"/>
          <w:sz w:val="20"/>
          <w:szCs w:val="20"/>
        </w:rPr>
        <w:t>ommærkning</w:t>
      </w:r>
      <w:proofErr w:type="spellEnd"/>
      <w:r w:rsidRPr="00D51EE3">
        <w:rPr>
          <w:rFonts w:ascii="Verdana" w:hAnsi="Verdana"/>
          <w:sz w:val="20"/>
          <w:szCs w:val="20"/>
        </w:rPr>
        <w:t xml:space="preserve"> og </w:t>
      </w:r>
      <w:proofErr w:type="spellStart"/>
      <w:r w:rsidRPr="00D51EE3">
        <w:rPr>
          <w:rFonts w:ascii="Verdana" w:hAnsi="Verdana"/>
          <w:sz w:val="20"/>
          <w:szCs w:val="20"/>
        </w:rPr>
        <w:t>ompakning</w:t>
      </w:r>
      <w:proofErr w:type="spellEnd"/>
      <w:r w:rsidRPr="00D51EE3">
        <w:rPr>
          <w:rFonts w:ascii="Verdana" w:hAnsi="Verdana"/>
          <w:sz w:val="20"/>
          <w:szCs w:val="20"/>
        </w:rPr>
        <w:t xml:space="preserve"> står yderligere uddybet i </w:t>
      </w:r>
      <w:hyperlink r:id="rId12" w:history="1">
        <w:r w:rsidRPr="003D1423">
          <w:rPr>
            <w:rStyle w:val="Hyperlink"/>
            <w:rFonts w:ascii="Verdana" w:hAnsi="Verdana"/>
            <w:sz w:val="20"/>
            <w:szCs w:val="20"/>
          </w:rPr>
          <w:t>artikel 16 i forordningen.</w:t>
        </w:r>
      </w:hyperlink>
      <w:r w:rsidRPr="00D51EE3">
        <w:rPr>
          <w:rFonts w:ascii="Verdana" w:hAnsi="Verdana"/>
          <w:sz w:val="20"/>
          <w:szCs w:val="20"/>
        </w:rPr>
        <w:t xml:space="preserve"> </w:t>
      </w:r>
      <w:bookmarkEnd w:id="1"/>
    </w:p>
    <w:p w14:paraId="7623F9AD" w14:textId="77777777" w:rsidR="000E57BB" w:rsidRPr="0016325E" w:rsidRDefault="000E57BB" w:rsidP="005C16CD">
      <w:pPr>
        <w:rPr>
          <w:rFonts w:ascii="Verdana" w:hAnsi="Verdana"/>
          <w:sz w:val="20"/>
          <w:szCs w:val="20"/>
        </w:rPr>
      </w:pPr>
    </w:p>
    <w:p w14:paraId="5F84CCAB" w14:textId="79EF2FA4" w:rsidR="008635FB" w:rsidRPr="00577CF2" w:rsidRDefault="008635FB" w:rsidP="00826108">
      <w:pPr>
        <w:rPr>
          <w:rFonts w:ascii="Verdana" w:hAnsi="Verdana" w:cstheme="minorHAnsi"/>
          <w:b/>
        </w:rPr>
      </w:pPr>
      <w:r w:rsidRPr="00577CF2">
        <w:rPr>
          <w:rFonts w:ascii="Verdana" w:hAnsi="Verdana" w:cstheme="minorHAnsi"/>
          <w:b/>
        </w:rPr>
        <w:t>Hvornår kan man som importør</w:t>
      </w:r>
      <w:r w:rsidR="00AF5ED9" w:rsidRPr="00577CF2">
        <w:rPr>
          <w:rFonts w:ascii="Verdana" w:hAnsi="Verdana" w:cstheme="minorHAnsi"/>
          <w:b/>
        </w:rPr>
        <w:t xml:space="preserve"> eller </w:t>
      </w:r>
      <w:r w:rsidRPr="00577CF2">
        <w:rPr>
          <w:rFonts w:ascii="Verdana" w:hAnsi="Verdana" w:cstheme="minorHAnsi"/>
          <w:b/>
        </w:rPr>
        <w:t>distributør risikere at overtage et fabrikantansvar?</w:t>
      </w:r>
    </w:p>
    <w:p w14:paraId="04ACB3A3" w14:textId="36890220" w:rsidR="00AF5ED9" w:rsidRPr="00C73D70" w:rsidRDefault="00340828" w:rsidP="00AF5ED9">
      <w:pPr>
        <w:rPr>
          <w:rFonts w:ascii="Verdana" w:hAnsi="Verdana" w:cstheme="minorHAnsi"/>
          <w:sz w:val="20"/>
          <w:szCs w:val="20"/>
        </w:rPr>
      </w:pPr>
      <w:r w:rsidRPr="00C73D70">
        <w:rPr>
          <w:rFonts w:ascii="Verdana" w:hAnsi="Verdana" w:cstheme="minorHAnsi"/>
          <w:sz w:val="20"/>
          <w:szCs w:val="20"/>
        </w:rPr>
        <w:t>E</w:t>
      </w:r>
      <w:r w:rsidR="00AF5ED9" w:rsidRPr="00C73D70">
        <w:rPr>
          <w:rFonts w:ascii="Verdana" w:hAnsi="Verdana" w:cstheme="minorHAnsi"/>
          <w:sz w:val="20"/>
          <w:szCs w:val="20"/>
        </w:rPr>
        <w:t>n distributør, importør eller anden fysisk eller juridisk person påtager sig de forpligtelser, som påhviler fabrikanterne, hvis vedkommende gør en af følgende</w:t>
      </w:r>
      <w:r w:rsidRPr="00C73D70">
        <w:rPr>
          <w:rFonts w:ascii="Verdana" w:hAnsi="Verdana" w:cstheme="minorHAnsi"/>
          <w:sz w:val="20"/>
          <w:szCs w:val="20"/>
        </w:rPr>
        <w:t xml:space="preserve"> (artikel 16, stik 1)</w:t>
      </w:r>
      <w:r w:rsidR="00AF5ED9" w:rsidRPr="00C73D70">
        <w:rPr>
          <w:rFonts w:ascii="Verdana" w:hAnsi="Verdana" w:cstheme="minorHAnsi"/>
          <w:sz w:val="20"/>
          <w:szCs w:val="20"/>
        </w:rPr>
        <w:t>:</w:t>
      </w:r>
    </w:p>
    <w:p w14:paraId="70741CD3" w14:textId="07B24C1F" w:rsidR="00AF5ED9" w:rsidRDefault="005F3E5B" w:rsidP="005F3E5B">
      <w:pPr>
        <w:pStyle w:val="Listeafsnit"/>
        <w:numPr>
          <w:ilvl w:val="0"/>
          <w:numId w:val="10"/>
        </w:numPr>
        <w:rPr>
          <w:rFonts w:ascii="Verdana" w:hAnsi="Verdana" w:cstheme="minorHAnsi"/>
          <w:sz w:val="20"/>
          <w:szCs w:val="20"/>
        </w:rPr>
      </w:pPr>
      <w:r>
        <w:rPr>
          <w:rFonts w:ascii="Verdana" w:hAnsi="Verdana" w:cstheme="minorHAnsi"/>
          <w:sz w:val="20"/>
          <w:szCs w:val="20"/>
        </w:rPr>
        <w:t>G</w:t>
      </w:r>
      <w:r w:rsidR="00AF5ED9" w:rsidRPr="005F3E5B">
        <w:rPr>
          <w:rFonts w:ascii="Verdana" w:hAnsi="Verdana" w:cstheme="minorHAnsi"/>
          <w:sz w:val="20"/>
          <w:szCs w:val="20"/>
        </w:rPr>
        <w:t>ør udstyr tilgængeligt på markedet i sit eget navn eller under sit registrerede firmanavn eller registrerede varemærke.</w:t>
      </w:r>
    </w:p>
    <w:p w14:paraId="3182B5BA" w14:textId="3118B771" w:rsidR="00AF5ED9" w:rsidRDefault="005F3E5B" w:rsidP="00AF5ED9">
      <w:pPr>
        <w:pStyle w:val="Listeafsnit"/>
        <w:numPr>
          <w:ilvl w:val="0"/>
          <w:numId w:val="10"/>
        </w:numPr>
        <w:rPr>
          <w:rFonts w:ascii="Verdana" w:hAnsi="Verdana" w:cstheme="minorHAnsi"/>
          <w:sz w:val="20"/>
          <w:szCs w:val="20"/>
        </w:rPr>
      </w:pPr>
      <w:r>
        <w:rPr>
          <w:rFonts w:ascii="Verdana" w:hAnsi="Verdana" w:cstheme="minorHAnsi"/>
          <w:sz w:val="20"/>
          <w:szCs w:val="20"/>
        </w:rPr>
        <w:t>Æ</w:t>
      </w:r>
      <w:r w:rsidR="00AF5ED9" w:rsidRPr="005F3E5B">
        <w:rPr>
          <w:rFonts w:ascii="Verdana" w:hAnsi="Verdana" w:cstheme="minorHAnsi"/>
          <w:sz w:val="20"/>
          <w:szCs w:val="20"/>
        </w:rPr>
        <w:t>ndrer det erklærede formål for udstyr, der allerede er bragt i omsætning eller ibrugtaget.</w:t>
      </w:r>
    </w:p>
    <w:p w14:paraId="759119CF" w14:textId="4F80BEED" w:rsidR="005B348C" w:rsidRPr="00BA13BB" w:rsidRDefault="005F3E5B" w:rsidP="005B348C">
      <w:pPr>
        <w:pStyle w:val="Listeafsnit"/>
        <w:numPr>
          <w:ilvl w:val="0"/>
          <w:numId w:val="10"/>
        </w:numPr>
        <w:rPr>
          <w:rFonts w:ascii="Verdana" w:hAnsi="Verdana" w:cstheme="minorHAnsi"/>
          <w:sz w:val="20"/>
          <w:szCs w:val="20"/>
        </w:rPr>
      </w:pPr>
      <w:r>
        <w:rPr>
          <w:rFonts w:ascii="Verdana" w:hAnsi="Verdana" w:cstheme="minorHAnsi"/>
          <w:sz w:val="20"/>
          <w:szCs w:val="20"/>
        </w:rPr>
        <w:t>Æ</w:t>
      </w:r>
      <w:r w:rsidR="00AF5ED9" w:rsidRPr="005F3E5B">
        <w:rPr>
          <w:rFonts w:ascii="Verdana" w:hAnsi="Verdana" w:cstheme="minorHAnsi"/>
          <w:sz w:val="20"/>
          <w:szCs w:val="20"/>
        </w:rPr>
        <w:t>ndrer udstyr, der allerede er bragt i omsætning eller ibrugtaget, på en sådan måde, at overensstemmelsen med de gældende krav kan blive påvirket.</w:t>
      </w:r>
    </w:p>
    <w:p w14:paraId="13EA29E8" w14:textId="5D2E4DF8" w:rsidR="000C1531" w:rsidRDefault="005B348C" w:rsidP="005B348C">
      <w:pPr>
        <w:rPr>
          <w:rFonts w:ascii="Verdana" w:hAnsi="Verdana" w:cstheme="minorHAnsi"/>
          <w:sz w:val="20"/>
          <w:szCs w:val="20"/>
        </w:rPr>
      </w:pPr>
      <w:r w:rsidRPr="00BA13BB">
        <w:rPr>
          <w:rFonts w:ascii="Verdana" w:hAnsi="Verdana" w:cstheme="minorHAnsi"/>
          <w:sz w:val="20"/>
          <w:szCs w:val="20"/>
        </w:rPr>
        <w:t xml:space="preserve">Første afsnit finder ikke anvendelse på en person, som uden at være fabrikant </w:t>
      </w:r>
      <w:hyperlink r:id="rId13" w:history="1">
        <w:r w:rsidRPr="00BA13BB">
          <w:rPr>
            <w:rStyle w:val="Hyperlink"/>
            <w:rFonts w:ascii="Verdana" w:hAnsi="Verdana" w:cstheme="minorHAnsi"/>
            <w:sz w:val="20"/>
            <w:szCs w:val="20"/>
          </w:rPr>
          <w:t>som defineret i artikel 2, nr. 30)</w:t>
        </w:r>
      </w:hyperlink>
      <w:r w:rsidRPr="00BA13BB">
        <w:rPr>
          <w:rFonts w:ascii="Verdana" w:hAnsi="Verdana" w:cstheme="minorHAnsi"/>
          <w:sz w:val="20"/>
          <w:szCs w:val="20"/>
        </w:rPr>
        <w:t>, til en bestemt patient samler eller tilpasser udstyr, der allerede er bragt i omsætning, uden at ændre dets erklærede formål.</w:t>
      </w:r>
    </w:p>
    <w:p w14:paraId="54720121" w14:textId="77777777" w:rsidR="000E57BB" w:rsidRPr="000C1531" w:rsidRDefault="000E57BB" w:rsidP="005B348C">
      <w:pPr>
        <w:rPr>
          <w:rFonts w:ascii="Verdana" w:hAnsi="Verdana" w:cstheme="minorHAnsi"/>
          <w:sz w:val="20"/>
          <w:szCs w:val="20"/>
        </w:rPr>
      </w:pPr>
    </w:p>
    <w:p w14:paraId="1A8F9D60" w14:textId="7FBDBBE5" w:rsidR="00BA13BB" w:rsidRPr="00BA13BB" w:rsidRDefault="00BA13BB" w:rsidP="00BA13BB">
      <w:pPr>
        <w:rPr>
          <w:rFonts w:ascii="Verdana" w:hAnsi="Verdana" w:cstheme="minorHAnsi"/>
          <w:b/>
        </w:rPr>
      </w:pPr>
      <w:r w:rsidRPr="00BA13BB">
        <w:rPr>
          <w:rFonts w:ascii="Verdana" w:hAnsi="Verdana" w:cstheme="minorHAnsi"/>
          <w:b/>
        </w:rPr>
        <w:t xml:space="preserve">Er </w:t>
      </w:r>
      <w:proofErr w:type="spellStart"/>
      <w:r w:rsidRPr="00BA13BB">
        <w:rPr>
          <w:rFonts w:ascii="Verdana" w:hAnsi="Verdana" w:cstheme="minorHAnsi"/>
          <w:b/>
        </w:rPr>
        <w:t>own</w:t>
      </w:r>
      <w:proofErr w:type="spellEnd"/>
      <w:r w:rsidRPr="00BA13BB">
        <w:rPr>
          <w:rFonts w:ascii="Verdana" w:hAnsi="Verdana" w:cstheme="minorHAnsi"/>
          <w:b/>
        </w:rPr>
        <w:t xml:space="preserve"> brand </w:t>
      </w:r>
      <w:proofErr w:type="spellStart"/>
      <w:r w:rsidRPr="00BA13BB">
        <w:rPr>
          <w:rFonts w:ascii="Verdana" w:hAnsi="Verdana" w:cstheme="minorHAnsi"/>
          <w:b/>
        </w:rPr>
        <w:t>labelling</w:t>
      </w:r>
      <w:proofErr w:type="spellEnd"/>
      <w:r w:rsidRPr="00BA13BB">
        <w:rPr>
          <w:rFonts w:ascii="Verdana" w:hAnsi="Verdana" w:cstheme="minorHAnsi"/>
          <w:b/>
        </w:rPr>
        <w:t xml:space="preserve"> fortsat tilladt efter MDR?</w:t>
      </w:r>
    </w:p>
    <w:p w14:paraId="30C7D515" w14:textId="5EB7137B" w:rsidR="007E735E" w:rsidRDefault="00BA13BB" w:rsidP="007E735E">
      <w:pPr>
        <w:rPr>
          <w:rFonts w:ascii="Verdana" w:hAnsi="Verdana" w:cstheme="minorHAnsi"/>
          <w:sz w:val="20"/>
          <w:szCs w:val="20"/>
        </w:rPr>
      </w:pPr>
      <w:r w:rsidRPr="00BA13BB">
        <w:rPr>
          <w:rFonts w:ascii="Verdana" w:hAnsi="Verdana" w:cstheme="minorHAnsi"/>
          <w:sz w:val="20"/>
          <w:szCs w:val="20"/>
        </w:rPr>
        <w:t>Hvis en distributør eller importør indgår en aftale med en fabrikant, hvorved fabrikanten identificeres som sådan på mærkningen og er ansvarlig for at opfylde de krav, der pålægges fabrikanter i denne forordning, overtager man som distributør eller importør ikke fabriksansvaret (artikel 16, stk. 1 a).</w:t>
      </w:r>
    </w:p>
    <w:p w14:paraId="3073451A" w14:textId="77777777" w:rsidR="000E57BB" w:rsidRPr="005C3188" w:rsidRDefault="000E57BB" w:rsidP="007E735E">
      <w:pPr>
        <w:rPr>
          <w:rFonts w:ascii="Verdana" w:hAnsi="Verdana" w:cstheme="minorHAnsi"/>
          <w:sz w:val="20"/>
          <w:szCs w:val="20"/>
        </w:rPr>
      </w:pPr>
    </w:p>
    <w:p w14:paraId="15E0FA6B" w14:textId="4DC8269E" w:rsidR="00D8631E" w:rsidRPr="007E735E" w:rsidRDefault="00D8631E" w:rsidP="00D8631E">
      <w:pPr>
        <w:rPr>
          <w:rFonts w:ascii="Verdana" w:hAnsi="Verdana"/>
          <w:b/>
          <w:i/>
        </w:rPr>
      </w:pPr>
      <w:r w:rsidRPr="007E735E">
        <w:rPr>
          <w:rFonts w:ascii="Verdana" w:hAnsi="Verdana"/>
          <w:b/>
          <w:i/>
        </w:rPr>
        <w:t>Hvordan er kapaciteten af bemyndigede organer under forordningerne?</w:t>
      </w:r>
    </w:p>
    <w:p w14:paraId="72F39876" w14:textId="672AE70E" w:rsidR="00D8631E" w:rsidRPr="00C73D70" w:rsidRDefault="00D8631E" w:rsidP="00F73BDE">
      <w:pPr>
        <w:rPr>
          <w:rFonts w:ascii="Verdana" w:hAnsi="Verdana"/>
          <w:sz w:val="20"/>
          <w:szCs w:val="20"/>
        </w:rPr>
      </w:pPr>
      <w:r w:rsidRPr="00C73D70">
        <w:rPr>
          <w:rFonts w:ascii="Verdana" w:hAnsi="Verdana"/>
          <w:sz w:val="20"/>
          <w:szCs w:val="20"/>
        </w:rPr>
        <w:lastRenderedPageBreak/>
        <w:t xml:space="preserve">Der er </w:t>
      </w:r>
      <w:r w:rsidR="00CD5C97">
        <w:rPr>
          <w:rFonts w:ascii="Verdana" w:hAnsi="Verdana"/>
          <w:sz w:val="20"/>
          <w:szCs w:val="20"/>
        </w:rPr>
        <w:t>pr.</w:t>
      </w:r>
      <w:r w:rsidRPr="00C73D70">
        <w:rPr>
          <w:rFonts w:ascii="Verdana" w:hAnsi="Verdana"/>
          <w:sz w:val="20"/>
          <w:szCs w:val="20"/>
        </w:rPr>
        <w:t xml:space="preserve"> </w:t>
      </w:r>
      <w:r w:rsidR="00EE16CE" w:rsidRPr="00C73D70">
        <w:rPr>
          <w:rFonts w:ascii="Verdana" w:hAnsi="Verdana"/>
          <w:sz w:val="20"/>
          <w:szCs w:val="20"/>
        </w:rPr>
        <w:t xml:space="preserve">januar 2022 </w:t>
      </w:r>
      <w:r w:rsidRPr="00C73D70">
        <w:rPr>
          <w:rFonts w:ascii="Verdana" w:hAnsi="Verdana"/>
          <w:sz w:val="20"/>
          <w:szCs w:val="20"/>
        </w:rPr>
        <w:t xml:space="preserve">25 bemyndigede organer under MDR og 6 under IVDR. Som hovedregel er det de største bemyndigede organer der er blevet </w:t>
      </w:r>
      <w:r w:rsidR="00714D45" w:rsidRPr="00C73D70">
        <w:rPr>
          <w:rFonts w:ascii="Verdana" w:hAnsi="Verdana"/>
          <w:sz w:val="20"/>
          <w:szCs w:val="20"/>
        </w:rPr>
        <w:t>udpeget (</w:t>
      </w:r>
      <w:r w:rsidRPr="00C73D70">
        <w:rPr>
          <w:rFonts w:ascii="Verdana" w:hAnsi="Verdana"/>
          <w:sz w:val="20"/>
          <w:szCs w:val="20"/>
        </w:rPr>
        <w:t>designeret</w:t>
      </w:r>
      <w:r w:rsidR="00714D45" w:rsidRPr="00C73D70">
        <w:rPr>
          <w:rFonts w:ascii="Verdana" w:hAnsi="Verdana"/>
          <w:sz w:val="20"/>
          <w:szCs w:val="20"/>
        </w:rPr>
        <w:t>)</w:t>
      </w:r>
      <w:r w:rsidRPr="00C73D70">
        <w:rPr>
          <w:rFonts w:ascii="Verdana" w:hAnsi="Verdana"/>
          <w:sz w:val="20"/>
          <w:szCs w:val="20"/>
        </w:rPr>
        <w:t>. Kapaciteten af bemyndigede organer under MDR vurderes at dække over 80% af behovet, men på nogle MDR-koder som fx på software er kapaciteten dog lavere</w:t>
      </w:r>
      <w:r w:rsidR="00EE16CE" w:rsidRPr="00C73D70">
        <w:rPr>
          <w:rFonts w:ascii="Verdana" w:hAnsi="Verdana"/>
          <w:sz w:val="20"/>
          <w:szCs w:val="20"/>
        </w:rPr>
        <w:t>.</w:t>
      </w:r>
    </w:p>
    <w:p w14:paraId="062CCC8C" w14:textId="77777777" w:rsidR="00DA347A" w:rsidRPr="00C73D70" w:rsidRDefault="00D8631E" w:rsidP="00F73BDE">
      <w:pPr>
        <w:rPr>
          <w:rFonts w:ascii="Verdana" w:hAnsi="Verdana"/>
          <w:sz w:val="20"/>
          <w:szCs w:val="20"/>
        </w:rPr>
      </w:pPr>
      <w:r w:rsidRPr="00C73D70">
        <w:rPr>
          <w:rFonts w:ascii="Verdana" w:hAnsi="Verdana"/>
          <w:sz w:val="20"/>
          <w:szCs w:val="20"/>
        </w:rPr>
        <w:t>Mht. bemyndigede organer under IVDR ser det lidt sværere ud med at få kapaciteten til at dække behovet, men der er heldigvis flere ansøgninger fra større bemyndigede organer under behandling</w:t>
      </w:r>
      <w:r w:rsidR="00EE16CE" w:rsidRPr="00C73D70">
        <w:rPr>
          <w:rFonts w:ascii="Verdana" w:hAnsi="Verdana"/>
          <w:sz w:val="20"/>
          <w:szCs w:val="20"/>
        </w:rPr>
        <w:t>.</w:t>
      </w:r>
    </w:p>
    <w:p w14:paraId="18C0B696" w14:textId="69901CB2" w:rsidR="00F73BDE" w:rsidRDefault="00DA347A" w:rsidP="00D8631E">
      <w:pPr>
        <w:rPr>
          <w:rFonts w:ascii="Verdana" w:hAnsi="Verdana"/>
          <w:sz w:val="20"/>
          <w:szCs w:val="20"/>
        </w:rPr>
      </w:pPr>
      <w:r w:rsidRPr="00C73D70">
        <w:rPr>
          <w:rFonts w:ascii="Verdana" w:hAnsi="Verdana"/>
          <w:sz w:val="20"/>
          <w:szCs w:val="20"/>
        </w:rPr>
        <w:t xml:space="preserve">I alt har EU-Kommissionen indtil nu </w:t>
      </w:r>
      <w:r w:rsidR="00714D45" w:rsidRPr="00C73D70">
        <w:rPr>
          <w:rFonts w:ascii="Verdana" w:hAnsi="Verdana"/>
          <w:sz w:val="20"/>
          <w:szCs w:val="20"/>
        </w:rPr>
        <w:t xml:space="preserve">(januar 2022) </w:t>
      </w:r>
      <w:r w:rsidRPr="00C73D70">
        <w:rPr>
          <w:rFonts w:ascii="Verdana" w:hAnsi="Verdana"/>
          <w:sz w:val="20"/>
          <w:szCs w:val="20"/>
        </w:rPr>
        <w:t>modtaget 58 ansøgninger (inkl. de 31 færdigbehandlede) om at blive bemyndiget organ under MDR/IVDR, hvor 53 af disse er gået videre i godkendelsesprocessen.</w:t>
      </w:r>
    </w:p>
    <w:p w14:paraId="58A9D81E" w14:textId="77777777" w:rsidR="005C3188" w:rsidRPr="007E735E" w:rsidRDefault="005C3188" w:rsidP="00D8631E">
      <w:pPr>
        <w:rPr>
          <w:rFonts w:ascii="Verdana" w:hAnsi="Verdana"/>
          <w:sz w:val="20"/>
          <w:szCs w:val="20"/>
        </w:rPr>
      </w:pPr>
    </w:p>
    <w:p w14:paraId="03EEDF86" w14:textId="0777DE89" w:rsidR="00D8631E" w:rsidRPr="007E735E" w:rsidRDefault="00D8631E" w:rsidP="00D8631E">
      <w:pPr>
        <w:rPr>
          <w:rFonts w:ascii="Verdana" w:hAnsi="Verdana"/>
          <w:b/>
          <w:i/>
        </w:rPr>
      </w:pPr>
      <w:r w:rsidRPr="007E735E">
        <w:rPr>
          <w:rFonts w:ascii="Verdana" w:hAnsi="Verdana"/>
          <w:b/>
          <w:i/>
        </w:rPr>
        <w:t>Hvad er gebyret til Lægemiddelstyrelsen for danske bemyndigede organer?</w:t>
      </w:r>
    </w:p>
    <w:p w14:paraId="551D68D6" w14:textId="06D4CF9E" w:rsidR="00D06872" w:rsidRDefault="00D8631E" w:rsidP="00D8631E">
      <w:pPr>
        <w:rPr>
          <w:rFonts w:ascii="Verdana" w:hAnsi="Verdana"/>
          <w:sz w:val="20"/>
          <w:szCs w:val="20"/>
        </w:rPr>
      </w:pPr>
      <w:r w:rsidRPr="00C73D70">
        <w:rPr>
          <w:rFonts w:ascii="Verdana" w:hAnsi="Verdana"/>
          <w:sz w:val="20"/>
          <w:szCs w:val="20"/>
        </w:rPr>
        <w:t>For at gøre det mere attraktivt at være bemyndiget organ i Danmark, valgte Lægemiddelstyrelsen i 2019 at gøre det gebyrfrit</w:t>
      </w:r>
      <w:r w:rsidR="00EE16CE" w:rsidRPr="00C73D70">
        <w:rPr>
          <w:rFonts w:ascii="Verdana" w:hAnsi="Verdana"/>
          <w:sz w:val="20"/>
          <w:szCs w:val="20"/>
        </w:rPr>
        <w:t>.</w:t>
      </w:r>
    </w:p>
    <w:p w14:paraId="2D2D9646" w14:textId="77777777" w:rsidR="005C3188" w:rsidRPr="00C73D70" w:rsidRDefault="005C3188" w:rsidP="00D8631E">
      <w:pPr>
        <w:rPr>
          <w:rFonts w:ascii="Verdana" w:hAnsi="Verdana"/>
          <w:sz w:val="20"/>
          <w:szCs w:val="20"/>
        </w:rPr>
      </w:pPr>
    </w:p>
    <w:p w14:paraId="4193801F" w14:textId="1EDB4938" w:rsidR="00D8631E" w:rsidRPr="007E735E" w:rsidRDefault="00D8631E" w:rsidP="00D8631E">
      <w:pPr>
        <w:rPr>
          <w:rFonts w:ascii="Verdana" w:hAnsi="Verdana"/>
          <w:b/>
          <w:i/>
        </w:rPr>
      </w:pPr>
      <w:r w:rsidRPr="007E735E">
        <w:rPr>
          <w:rFonts w:ascii="Verdana" w:hAnsi="Verdana"/>
          <w:b/>
          <w:i/>
        </w:rPr>
        <w:t>Hvorfor tager det så lang tid at etablere et bemyndiget organ?</w:t>
      </w:r>
    </w:p>
    <w:p w14:paraId="52A70F82" w14:textId="509D151F" w:rsidR="00D8631E" w:rsidRPr="00C73D70" w:rsidRDefault="00D8631E" w:rsidP="00F73BDE">
      <w:pPr>
        <w:rPr>
          <w:rFonts w:ascii="Verdana" w:hAnsi="Verdana"/>
          <w:sz w:val="20"/>
          <w:szCs w:val="20"/>
        </w:rPr>
      </w:pPr>
      <w:r w:rsidRPr="00C73D70">
        <w:rPr>
          <w:rFonts w:ascii="Verdana" w:hAnsi="Verdana"/>
          <w:sz w:val="20"/>
          <w:szCs w:val="20"/>
        </w:rPr>
        <w:t>For et bemyndiget organ e</w:t>
      </w:r>
      <w:r w:rsidR="00EE16CE" w:rsidRPr="00C73D70">
        <w:rPr>
          <w:rFonts w:ascii="Verdana" w:hAnsi="Verdana"/>
          <w:sz w:val="20"/>
          <w:szCs w:val="20"/>
        </w:rPr>
        <w:t>r</w:t>
      </w:r>
      <w:r w:rsidRPr="00C73D70">
        <w:rPr>
          <w:rFonts w:ascii="Verdana" w:hAnsi="Verdana"/>
          <w:sz w:val="20"/>
          <w:szCs w:val="20"/>
        </w:rPr>
        <w:t xml:space="preserve"> der mange krav i forordningernes bilag VII at sætte sig ind i</w:t>
      </w:r>
      <w:r w:rsidR="00EE16CE" w:rsidRPr="00C73D70">
        <w:rPr>
          <w:rFonts w:ascii="Verdana" w:hAnsi="Verdana"/>
          <w:sz w:val="20"/>
          <w:szCs w:val="20"/>
        </w:rPr>
        <w:t>,</w:t>
      </w:r>
      <w:r w:rsidRPr="00C73D70">
        <w:rPr>
          <w:rFonts w:ascii="Verdana" w:hAnsi="Verdana"/>
          <w:sz w:val="20"/>
          <w:szCs w:val="20"/>
        </w:rPr>
        <w:t xml:space="preserve"> og der skal etableres et omfattende kvalitetsstyringssystem</w:t>
      </w:r>
      <w:r w:rsidR="00EE16CE" w:rsidRPr="00C73D70">
        <w:rPr>
          <w:rFonts w:ascii="Verdana" w:hAnsi="Verdana"/>
          <w:sz w:val="20"/>
          <w:szCs w:val="20"/>
        </w:rPr>
        <w:t>,</w:t>
      </w:r>
      <w:r w:rsidRPr="00C73D70">
        <w:rPr>
          <w:rFonts w:ascii="Verdana" w:hAnsi="Verdana"/>
          <w:sz w:val="20"/>
          <w:szCs w:val="20"/>
        </w:rPr>
        <w:t xml:space="preserve"> der sikrer implementering af disse krav</w:t>
      </w:r>
      <w:r w:rsidR="00EE16CE" w:rsidRPr="00C73D70">
        <w:rPr>
          <w:rFonts w:ascii="Verdana" w:hAnsi="Verdana"/>
          <w:sz w:val="20"/>
          <w:szCs w:val="20"/>
        </w:rPr>
        <w:t>,</w:t>
      </w:r>
      <w:r w:rsidRPr="00C73D70">
        <w:rPr>
          <w:rFonts w:ascii="Verdana" w:hAnsi="Verdana"/>
          <w:sz w:val="20"/>
          <w:szCs w:val="20"/>
        </w:rPr>
        <w:t xml:space="preserve"> inden der kan søges om</w:t>
      </w:r>
      <w:r w:rsidR="003D522A" w:rsidRPr="00C73D70">
        <w:rPr>
          <w:rFonts w:ascii="Verdana" w:hAnsi="Verdana"/>
          <w:sz w:val="20"/>
          <w:szCs w:val="20"/>
        </w:rPr>
        <w:t xml:space="preserve"> at blive bemyndiget </w:t>
      </w:r>
      <w:r w:rsidR="003D522A" w:rsidRPr="00A10370">
        <w:rPr>
          <w:rFonts w:ascii="Verdana" w:hAnsi="Verdana"/>
          <w:sz w:val="20"/>
          <w:szCs w:val="20"/>
        </w:rPr>
        <w:t>organ</w:t>
      </w:r>
      <w:r w:rsidR="00CD5C97">
        <w:rPr>
          <w:rFonts w:ascii="Verdana" w:hAnsi="Verdana"/>
          <w:sz w:val="20"/>
          <w:szCs w:val="20"/>
        </w:rPr>
        <w:t>. D</w:t>
      </w:r>
      <w:r w:rsidR="00EE16CE" w:rsidRPr="00C73D70">
        <w:rPr>
          <w:rFonts w:ascii="Verdana" w:hAnsi="Verdana"/>
          <w:sz w:val="20"/>
          <w:szCs w:val="20"/>
        </w:rPr>
        <w:t xml:space="preserve">er </w:t>
      </w:r>
      <w:r w:rsidRPr="00C73D70">
        <w:rPr>
          <w:rFonts w:ascii="Verdana" w:hAnsi="Verdana"/>
          <w:sz w:val="20"/>
          <w:szCs w:val="20"/>
        </w:rPr>
        <w:t>skal ansættes en række højt kvalificerede medarbejdere</w:t>
      </w:r>
      <w:r w:rsidR="00EE16CE" w:rsidRPr="00C73D70">
        <w:rPr>
          <w:rFonts w:ascii="Verdana" w:hAnsi="Verdana"/>
          <w:sz w:val="20"/>
          <w:szCs w:val="20"/>
        </w:rPr>
        <w:t>, internt og eksternt,</w:t>
      </w:r>
      <w:r w:rsidRPr="00C73D70">
        <w:rPr>
          <w:rFonts w:ascii="Verdana" w:hAnsi="Verdana"/>
          <w:sz w:val="20"/>
          <w:szCs w:val="20"/>
        </w:rPr>
        <w:t xml:space="preserve"> inden den fælles audit af det bemyndigede organ</w:t>
      </w:r>
      <w:r w:rsidR="003D522A" w:rsidRPr="00C73D70">
        <w:rPr>
          <w:rFonts w:ascii="Verdana" w:hAnsi="Verdana"/>
          <w:sz w:val="20"/>
          <w:szCs w:val="20"/>
        </w:rPr>
        <w:t>.</w:t>
      </w:r>
    </w:p>
    <w:p w14:paraId="7F002504" w14:textId="48EAC5E8" w:rsidR="00D63AB5" w:rsidRDefault="0071754E" w:rsidP="008635FB">
      <w:pPr>
        <w:rPr>
          <w:rFonts w:ascii="Verdana" w:hAnsi="Verdana"/>
          <w:sz w:val="20"/>
          <w:szCs w:val="20"/>
        </w:rPr>
      </w:pPr>
      <w:bookmarkStart w:id="2" w:name="_Hlk99462483"/>
      <w:r w:rsidRPr="00CD5C97">
        <w:rPr>
          <w:rFonts w:ascii="Verdana" w:hAnsi="Verdana"/>
          <w:sz w:val="20"/>
          <w:szCs w:val="20"/>
        </w:rPr>
        <w:t xml:space="preserve">Læs mere </w:t>
      </w:r>
      <w:r w:rsidR="00CD5C97" w:rsidRPr="00CD5C97">
        <w:rPr>
          <w:rFonts w:ascii="Verdana" w:hAnsi="Verdana"/>
          <w:sz w:val="20"/>
          <w:szCs w:val="20"/>
        </w:rPr>
        <w:t xml:space="preserve">om bemyndigede organer og bemyndigelsesprocessen på Lægemiddelstyrelsens </w:t>
      </w:r>
      <w:hyperlink r:id="rId14" w:history="1">
        <w:r w:rsidR="00CD5C97" w:rsidRPr="00884EBF">
          <w:rPr>
            <w:rStyle w:val="Hyperlink"/>
            <w:rFonts w:ascii="Verdana" w:hAnsi="Verdana"/>
            <w:sz w:val="20"/>
            <w:szCs w:val="20"/>
          </w:rPr>
          <w:t>hjemmeside</w:t>
        </w:r>
      </w:hyperlink>
      <w:r w:rsidR="00CD5C97" w:rsidRPr="00CD5C97">
        <w:rPr>
          <w:rFonts w:ascii="Verdana" w:hAnsi="Verdana"/>
          <w:sz w:val="20"/>
          <w:szCs w:val="20"/>
        </w:rPr>
        <w:t>.</w:t>
      </w:r>
      <w:r w:rsidRPr="00CD5C97">
        <w:rPr>
          <w:rFonts w:ascii="Verdana" w:hAnsi="Verdana"/>
          <w:sz w:val="20"/>
          <w:szCs w:val="20"/>
        </w:rPr>
        <w:t xml:space="preserve"> </w:t>
      </w:r>
      <w:bookmarkEnd w:id="2"/>
    </w:p>
    <w:p w14:paraId="71B7443F" w14:textId="77777777" w:rsidR="005C3188" w:rsidRPr="005C3188" w:rsidRDefault="005C3188" w:rsidP="008635FB">
      <w:pPr>
        <w:rPr>
          <w:rFonts w:ascii="Verdana" w:hAnsi="Verdana"/>
          <w:sz w:val="20"/>
          <w:szCs w:val="20"/>
        </w:rPr>
      </w:pPr>
    </w:p>
    <w:p w14:paraId="4E864298" w14:textId="0FB5A8D9" w:rsidR="0016325E" w:rsidRPr="0016325E" w:rsidRDefault="0092459F" w:rsidP="0033664F">
      <w:pPr>
        <w:rPr>
          <w:rFonts w:ascii="Verdana" w:hAnsi="Verdana"/>
          <w:b/>
          <w:i/>
        </w:rPr>
      </w:pPr>
      <w:r w:rsidRPr="0016325E">
        <w:rPr>
          <w:rFonts w:ascii="Verdana" w:hAnsi="Verdana"/>
          <w:b/>
          <w:i/>
        </w:rPr>
        <w:t>Software og kunstig intelligens (AI)</w:t>
      </w:r>
    </w:p>
    <w:p w14:paraId="6C399171" w14:textId="1EC22577" w:rsidR="00775B65" w:rsidRDefault="00CE4868" w:rsidP="00775B65">
      <w:pPr>
        <w:rPr>
          <w:rFonts w:ascii="Verdana" w:hAnsi="Verdana" w:cstheme="minorHAnsi"/>
          <w:sz w:val="20"/>
          <w:szCs w:val="20"/>
        </w:rPr>
      </w:pPr>
      <w:r w:rsidRPr="0033664F">
        <w:rPr>
          <w:rFonts w:ascii="Verdana" w:hAnsi="Verdana" w:cstheme="minorHAnsi"/>
          <w:sz w:val="20"/>
          <w:szCs w:val="20"/>
        </w:rPr>
        <w:t>På Lægemiddelstyrelsens hjemmeside kan du finde</w:t>
      </w:r>
      <w:r w:rsidRPr="00D51EE3">
        <w:rPr>
          <w:rFonts w:ascii="Verdana" w:hAnsi="Verdana" w:cstheme="minorHAnsi"/>
          <w:sz w:val="20"/>
          <w:szCs w:val="20"/>
        </w:rPr>
        <w:t xml:space="preserve"> information om nye teknologiske muligheder og medicinsk udstyr. Det indebærer bl.a. software og kunstig intelligens (AI), der er et voksende fænomen i sundhedssektoren. Her finder du </w:t>
      </w:r>
      <w:hyperlink r:id="rId15" w:history="1">
        <w:r w:rsidRPr="00884EBF">
          <w:rPr>
            <w:rStyle w:val="Hyperlink"/>
            <w:rFonts w:ascii="Verdana" w:hAnsi="Verdana" w:cstheme="minorHAnsi"/>
            <w:sz w:val="20"/>
            <w:szCs w:val="20"/>
          </w:rPr>
          <w:t>en FAQ</w:t>
        </w:r>
      </w:hyperlink>
      <w:r w:rsidRPr="00D51EE3">
        <w:rPr>
          <w:rFonts w:ascii="Verdana" w:hAnsi="Verdana" w:cstheme="minorHAnsi"/>
          <w:sz w:val="20"/>
          <w:szCs w:val="20"/>
        </w:rPr>
        <w:t xml:space="preserve">, der besvarer flere spørgsmål om AI i medicinsk udstyr. </w:t>
      </w:r>
    </w:p>
    <w:p w14:paraId="19241462" w14:textId="77777777" w:rsidR="005C3188" w:rsidRPr="005C3188" w:rsidRDefault="005C3188" w:rsidP="00775B65">
      <w:pPr>
        <w:rPr>
          <w:rFonts w:ascii="Verdana" w:hAnsi="Verdana" w:cstheme="minorHAnsi"/>
          <w:sz w:val="20"/>
          <w:szCs w:val="20"/>
        </w:rPr>
      </w:pPr>
    </w:p>
    <w:p w14:paraId="1344E1FB" w14:textId="0292F3AA" w:rsidR="00A209A7" w:rsidRPr="00775B65" w:rsidRDefault="00A209A7" w:rsidP="00A209A7">
      <w:pPr>
        <w:shd w:val="clear" w:color="auto" w:fill="FFFFFF"/>
        <w:rPr>
          <w:rFonts w:ascii="Verdana" w:eastAsia="Times New Roman" w:hAnsi="Verdana" w:cstheme="minorHAnsi"/>
          <w:b/>
          <w:i/>
          <w:color w:val="242424"/>
        </w:rPr>
      </w:pPr>
      <w:r w:rsidRPr="00775B65">
        <w:rPr>
          <w:rFonts w:ascii="Verdana" w:eastAsia="Times New Roman" w:hAnsi="Verdana" w:cstheme="minorHAnsi"/>
          <w:b/>
          <w:i/>
          <w:color w:val="242424"/>
        </w:rPr>
        <w:t>Hvem skal indberette (formodede) alvorlige hændelser med medicinsk udstyr?</w:t>
      </w:r>
    </w:p>
    <w:p w14:paraId="7E1FA309" w14:textId="031BD1DB" w:rsidR="00A209A7" w:rsidRPr="00775B65" w:rsidRDefault="00A209A7" w:rsidP="00A209A7">
      <w:pPr>
        <w:rPr>
          <w:rFonts w:ascii="Verdana" w:hAnsi="Verdana"/>
          <w:sz w:val="20"/>
          <w:szCs w:val="20"/>
        </w:rPr>
      </w:pPr>
      <w:r w:rsidRPr="00C73D70">
        <w:rPr>
          <w:rFonts w:ascii="Verdana" w:hAnsi="Verdana"/>
          <w:sz w:val="20"/>
          <w:szCs w:val="20"/>
        </w:rPr>
        <w:t>Alvorlige hændelser SKAL indberettes af</w:t>
      </w:r>
      <w:r w:rsidR="00BA5BE7">
        <w:rPr>
          <w:rFonts w:ascii="Verdana" w:hAnsi="Verdana"/>
          <w:sz w:val="20"/>
          <w:szCs w:val="20"/>
        </w:rPr>
        <w:t xml:space="preserve"> </w:t>
      </w:r>
      <w:r w:rsidR="00BA5BE7" w:rsidRPr="00BA5BE7">
        <w:rPr>
          <w:rFonts w:ascii="Verdana" w:hAnsi="Verdana"/>
          <w:sz w:val="20"/>
          <w:szCs w:val="20"/>
        </w:rPr>
        <w:t>Fabrikanter af medicinsk udstyr</w:t>
      </w:r>
      <w:r w:rsidR="00BA5BE7">
        <w:rPr>
          <w:rFonts w:ascii="Verdana" w:hAnsi="Verdana"/>
          <w:sz w:val="20"/>
          <w:szCs w:val="20"/>
        </w:rPr>
        <w:t xml:space="preserve">, som </w:t>
      </w:r>
      <w:r w:rsidR="00BA5BE7" w:rsidRPr="00BA5BE7">
        <w:rPr>
          <w:rFonts w:ascii="Verdana" w:hAnsi="Verdana"/>
          <w:sz w:val="20"/>
          <w:szCs w:val="20"/>
        </w:rPr>
        <w:t>har pligt til at indberette alvorlige hændelser med medicinsk udstyr til myndighederne.</w:t>
      </w:r>
      <w:r w:rsidR="00BA5BE7">
        <w:rPr>
          <w:rFonts w:ascii="Verdana" w:hAnsi="Verdana"/>
          <w:sz w:val="20"/>
          <w:szCs w:val="20"/>
        </w:rPr>
        <w:t xml:space="preserve"> </w:t>
      </w:r>
      <w:r w:rsidRPr="00775B65">
        <w:rPr>
          <w:rFonts w:ascii="Verdana" w:hAnsi="Verdana"/>
          <w:sz w:val="20"/>
          <w:szCs w:val="20"/>
        </w:rPr>
        <w:t xml:space="preserve">Alvorlige hændelser </w:t>
      </w:r>
      <w:r w:rsidR="00B87701" w:rsidRPr="00775B65">
        <w:rPr>
          <w:rFonts w:ascii="Verdana" w:hAnsi="Verdana"/>
          <w:sz w:val="20"/>
          <w:szCs w:val="20"/>
        </w:rPr>
        <w:t xml:space="preserve">kan derudover også </w:t>
      </w:r>
      <w:r w:rsidRPr="00775B65">
        <w:rPr>
          <w:rFonts w:ascii="Verdana" w:hAnsi="Verdana"/>
          <w:sz w:val="20"/>
          <w:szCs w:val="20"/>
        </w:rPr>
        <w:t>indberettes af:</w:t>
      </w:r>
    </w:p>
    <w:p w14:paraId="503AF6E1" w14:textId="77777777" w:rsidR="005C3188" w:rsidRDefault="00A209A7" w:rsidP="00BA5BE7">
      <w:pPr>
        <w:pStyle w:val="Listeafsnit"/>
        <w:numPr>
          <w:ilvl w:val="0"/>
          <w:numId w:val="2"/>
        </w:numPr>
        <w:rPr>
          <w:rFonts w:ascii="Verdana" w:hAnsi="Verdana"/>
          <w:sz w:val="20"/>
          <w:szCs w:val="20"/>
        </w:rPr>
      </w:pPr>
      <w:r w:rsidRPr="00C73D70">
        <w:rPr>
          <w:rFonts w:ascii="Verdana" w:hAnsi="Verdana"/>
          <w:sz w:val="20"/>
          <w:szCs w:val="20"/>
        </w:rPr>
        <w:t xml:space="preserve">Enhver (brugere, patienter, pårørende m.fl.) kan indberette formodede alvorlige hændelser </w:t>
      </w:r>
    </w:p>
    <w:p w14:paraId="44B3764A" w14:textId="182EB863" w:rsidR="00775B65" w:rsidRDefault="008A10B5" w:rsidP="005C3188">
      <w:pPr>
        <w:pStyle w:val="Listeafsnit"/>
        <w:numPr>
          <w:ilvl w:val="0"/>
          <w:numId w:val="2"/>
        </w:numPr>
        <w:rPr>
          <w:rFonts w:ascii="Verdana" w:hAnsi="Verdana"/>
          <w:sz w:val="20"/>
          <w:szCs w:val="20"/>
        </w:rPr>
      </w:pPr>
      <w:r w:rsidRPr="005C3188">
        <w:rPr>
          <w:rFonts w:ascii="Verdana" w:hAnsi="Verdana"/>
          <w:sz w:val="20"/>
          <w:szCs w:val="20"/>
        </w:rPr>
        <w:t>Hvis du vil lære mere om indberetning af hændelser med medicinsk udstyr kan ”</w:t>
      </w:r>
      <w:r w:rsidRPr="005C3188">
        <w:rPr>
          <w:rFonts w:ascii="Verdana" w:hAnsi="Verdana"/>
          <w:i/>
          <w:sz w:val="20"/>
          <w:szCs w:val="20"/>
        </w:rPr>
        <w:t>Vejledning til fabrikanter om indberetning af hændelser med medicinsk udstyr</w:t>
      </w:r>
      <w:r w:rsidRPr="005C3188">
        <w:rPr>
          <w:rFonts w:ascii="Verdana" w:hAnsi="Verdana"/>
          <w:sz w:val="20"/>
          <w:szCs w:val="20"/>
        </w:rPr>
        <w:t xml:space="preserve">” </w:t>
      </w:r>
      <w:hyperlink r:id="rId16" w:history="1">
        <w:r w:rsidRPr="005C3188">
          <w:rPr>
            <w:rStyle w:val="Hyperlink"/>
            <w:rFonts w:ascii="Verdana" w:hAnsi="Verdana"/>
            <w:sz w:val="20"/>
            <w:szCs w:val="20"/>
          </w:rPr>
          <w:t>findes her</w:t>
        </w:r>
      </w:hyperlink>
      <w:r w:rsidRPr="005C3188">
        <w:rPr>
          <w:rFonts w:ascii="Verdana" w:hAnsi="Verdana"/>
          <w:sz w:val="20"/>
          <w:szCs w:val="20"/>
        </w:rPr>
        <w:t>.</w:t>
      </w:r>
    </w:p>
    <w:p w14:paraId="53647E10" w14:textId="77777777" w:rsidR="005C3188" w:rsidRPr="005C3188" w:rsidRDefault="005C3188" w:rsidP="0077415B">
      <w:pPr>
        <w:pStyle w:val="Listeafsnit"/>
        <w:rPr>
          <w:rFonts w:ascii="Verdana" w:hAnsi="Verdana"/>
          <w:sz w:val="20"/>
          <w:szCs w:val="20"/>
        </w:rPr>
      </w:pPr>
    </w:p>
    <w:p w14:paraId="4BC8C167" w14:textId="6FB06F9F" w:rsidR="000E57BB" w:rsidRPr="00BA5BE7" w:rsidRDefault="00A209A7" w:rsidP="001D4A5C">
      <w:pPr>
        <w:rPr>
          <w:rFonts w:ascii="Verdana" w:hAnsi="Verdana"/>
          <w:b/>
          <w:i/>
        </w:rPr>
      </w:pPr>
      <w:r w:rsidRPr="00BA5BE7">
        <w:rPr>
          <w:rFonts w:ascii="Verdana" w:hAnsi="Verdana"/>
          <w:b/>
          <w:i/>
        </w:rPr>
        <w:lastRenderedPageBreak/>
        <w:t>Hvad er en fabrikants ansvar ift. korrigerende handlinger vedrørende et medicinsk udstyr?</w:t>
      </w:r>
    </w:p>
    <w:p w14:paraId="20A3C816" w14:textId="50C01C26" w:rsidR="00A209A7" w:rsidRPr="00C73D70" w:rsidRDefault="00A209A7" w:rsidP="001D4A5C">
      <w:pPr>
        <w:rPr>
          <w:rFonts w:ascii="Verdana" w:hAnsi="Verdana"/>
          <w:b/>
          <w:sz w:val="20"/>
          <w:szCs w:val="20"/>
        </w:rPr>
      </w:pPr>
      <w:r w:rsidRPr="00C73D70">
        <w:rPr>
          <w:rFonts w:ascii="Verdana" w:hAnsi="Verdana"/>
          <w:sz w:val="20"/>
          <w:szCs w:val="20"/>
        </w:rPr>
        <w:t>Korrigerende handlinger foretages af en fabrikant for at forebygge eller mindske risikoen for en alvorlig hændelse vedrørende udstyr, der er gjort tilgængeligt på markedet.</w:t>
      </w:r>
    </w:p>
    <w:p w14:paraId="463FAD2A" w14:textId="77777777" w:rsidR="00A209A7" w:rsidRPr="00C73D70" w:rsidRDefault="00A209A7" w:rsidP="001D4A5C">
      <w:pPr>
        <w:rPr>
          <w:rFonts w:ascii="Verdana" w:hAnsi="Verdana"/>
          <w:sz w:val="20"/>
          <w:szCs w:val="20"/>
        </w:rPr>
      </w:pPr>
      <w:r w:rsidRPr="00C73D70">
        <w:rPr>
          <w:rFonts w:ascii="Verdana" w:hAnsi="Verdana"/>
          <w:sz w:val="20"/>
          <w:szCs w:val="20"/>
        </w:rPr>
        <w:t>Information om en sikkerhedsrelateret korrigerende handling skal altid sendes til den nationale kompetente myndighed for medicinsk udstyr i det land, hvor fabrikanten eller fabrikantens autoriserede EU-repræsentant har hovedsæde for eventuelle bemærkninger</w:t>
      </w:r>
      <w:r w:rsidR="006C1245" w:rsidRPr="00C73D70">
        <w:rPr>
          <w:rFonts w:ascii="Verdana" w:hAnsi="Verdana"/>
          <w:sz w:val="20"/>
          <w:szCs w:val="20"/>
        </w:rPr>
        <w:t>,</w:t>
      </w:r>
      <w:r w:rsidRPr="00C73D70">
        <w:rPr>
          <w:rFonts w:ascii="Verdana" w:hAnsi="Verdana"/>
          <w:sz w:val="20"/>
          <w:szCs w:val="20"/>
        </w:rPr>
        <w:t xml:space="preserve"> før den udsendes til andre myndigheder.</w:t>
      </w:r>
    </w:p>
    <w:p w14:paraId="13E2EE71" w14:textId="77777777" w:rsidR="00A209A7" w:rsidRPr="00C73D70" w:rsidRDefault="00A209A7" w:rsidP="001D4A5C">
      <w:pPr>
        <w:rPr>
          <w:rFonts w:ascii="Verdana" w:hAnsi="Verdana"/>
          <w:sz w:val="20"/>
          <w:szCs w:val="20"/>
        </w:rPr>
      </w:pPr>
      <w:r w:rsidRPr="00C73D70">
        <w:rPr>
          <w:rFonts w:ascii="Verdana" w:hAnsi="Verdana"/>
          <w:sz w:val="20"/>
          <w:szCs w:val="20"/>
        </w:rPr>
        <w:t>En fabrikant eller autoriseret repræsentant med hovedsæde i Danmark skal derfor sende en sikkerhedsrelateret korrigerende handling til Lægemiddelstyrelsen</w:t>
      </w:r>
      <w:r w:rsidR="006C1245" w:rsidRPr="00C73D70">
        <w:rPr>
          <w:rFonts w:ascii="Verdana" w:hAnsi="Verdana"/>
          <w:sz w:val="20"/>
          <w:szCs w:val="20"/>
        </w:rPr>
        <w:t>,</w:t>
      </w:r>
      <w:r w:rsidRPr="00C73D70">
        <w:rPr>
          <w:rFonts w:ascii="Verdana" w:hAnsi="Verdana"/>
          <w:sz w:val="20"/>
          <w:szCs w:val="20"/>
        </w:rPr>
        <w:t xml:space="preserve"> før den udsendes til andre myndigheder.</w:t>
      </w:r>
    </w:p>
    <w:p w14:paraId="03E211C9" w14:textId="77777777" w:rsidR="00A209A7" w:rsidRPr="00C73D70" w:rsidRDefault="00A209A7" w:rsidP="001D4A5C">
      <w:pPr>
        <w:rPr>
          <w:rFonts w:ascii="Verdana" w:hAnsi="Verdana"/>
          <w:sz w:val="20"/>
          <w:szCs w:val="20"/>
        </w:rPr>
      </w:pPr>
      <w:r w:rsidRPr="00C73D70">
        <w:rPr>
          <w:rFonts w:ascii="Verdana" w:hAnsi="Verdana"/>
          <w:sz w:val="20"/>
          <w:szCs w:val="20"/>
        </w:rPr>
        <w:t>Efterfølgende skal en sikkerhedsrelateret korrigerende handling sendes til myndighederne i samtlige berørte lande i EU/EØS (hvor udstyret er gjort tilgængeligt).</w:t>
      </w:r>
    </w:p>
    <w:p w14:paraId="60A5A5F7" w14:textId="1504A131" w:rsidR="00BA5BE7" w:rsidRDefault="00A209A7" w:rsidP="00BA5BE7">
      <w:pPr>
        <w:rPr>
          <w:rStyle w:val="Hyperlink"/>
          <w:rFonts w:ascii="Verdana" w:hAnsi="Verdana"/>
          <w:sz w:val="20"/>
          <w:szCs w:val="20"/>
        </w:rPr>
      </w:pPr>
      <w:r w:rsidRPr="00C73D70">
        <w:rPr>
          <w:rFonts w:ascii="Verdana" w:hAnsi="Verdana"/>
          <w:sz w:val="20"/>
          <w:szCs w:val="20"/>
        </w:rPr>
        <w:t xml:space="preserve">Se: </w:t>
      </w:r>
      <w:hyperlink r:id="rId17" w:tgtFrame="_blank" w:history="1">
        <w:r w:rsidRPr="00C73D70">
          <w:rPr>
            <w:rStyle w:val="Hyperlink"/>
            <w:rFonts w:ascii="Verdana" w:hAnsi="Verdana"/>
            <w:sz w:val="20"/>
            <w:szCs w:val="20"/>
          </w:rPr>
          <w:t>Vejledning til fabrikanter af medicinsk udstyr om markedsovervågning</w:t>
        </w:r>
      </w:hyperlink>
      <w:r w:rsidR="001D4A5C" w:rsidRPr="00C73D70">
        <w:rPr>
          <w:rFonts w:ascii="Verdana" w:hAnsi="Verdana"/>
          <w:sz w:val="20"/>
          <w:szCs w:val="20"/>
        </w:rPr>
        <w:t xml:space="preserve"> </w:t>
      </w:r>
      <w:r w:rsidRPr="00C73D70">
        <w:rPr>
          <w:rFonts w:ascii="Verdana" w:hAnsi="Verdana"/>
          <w:sz w:val="20"/>
          <w:szCs w:val="20"/>
        </w:rPr>
        <w:t xml:space="preserve">og </w:t>
      </w:r>
      <w:hyperlink r:id="rId18" w:history="1">
        <w:r w:rsidRPr="00C73D70">
          <w:rPr>
            <w:rStyle w:val="Hyperlink"/>
            <w:rFonts w:ascii="Verdana" w:hAnsi="Verdana"/>
            <w:sz w:val="20"/>
            <w:szCs w:val="20"/>
          </w:rPr>
          <w:t>https://laegemiddelstyrelsen.dk/da/udstyr/indberetning-af-haendelser/fabrikanters-indberetning/</w:t>
        </w:r>
      </w:hyperlink>
    </w:p>
    <w:p w14:paraId="6DA898AF" w14:textId="77777777" w:rsidR="000E57BB" w:rsidRPr="005C3188" w:rsidRDefault="000E57BB" w:rsidP="00BA5BE7">
      <w:pPr>
        <w:rPr>
          <w:rFonts w:ascii="Verdana" w:hAnsi="Verdana"/>
          <w:sz w:val="20"/>
          <w:szCs w:val="20"/>
        </w:rPr>
      </w:pPr>
    </w:p>
    <w:p w14:paraId="6B9CEEDA" w14:textId="7CFFDD8C" w:rsidR="00F27B2A" w:rsidRPr="00F0600D" w:rsidRDefault="00F27B2A" w:rsidP="00F27B2A">
      <w:pPr>
        <w:rPr>
          <w:rFonts w:ascii="Verdana" w:hAnsi="Verdana" w:cstheme="minorHAnsi"/>
          <w:b/>
          <w:i/>
          <w:color w:val="211D1E"/>
        </w:rPr>
      </w:pPr>
      <w:r w:rsidRPr="00F0600D">
        <w:rPr>
          <w:rFonts w:ascii="Verdana" w:hAnsi="Verdana" w:cstheme="minorHAnsi"/>
          <w:b/>
          <w:i/>
          <w:color w:val="211D1E"/>
        </w:rPr>
        <w:t>Er medicinsk udstyr, der er i overensstemmelse med direktiverne om medicinsk udstyr (MDD og AIMDD) og markedsført efter anvendelsesdatoen for forordningerne (</w:t>
      </w:r>
      <w:proofErr w:type="spellStart"/>
      <w:r w:rsidRPr="00F0600D">
        <w:rPr>
          <w:rFonts w:ascii="Verdana" w:hAnsi="Verdana" w:cstheme="minorHAnsi"/>
          <w:b/>
          <w:i/>
          <w:color w:val="211D1E"/>
        </w:rPr>
        <w:t>legacy</w:t>
      </w:r>
      <w:proofErr w:type="spellEnd"/>
      <w:r w:rsidRPr="00F0600D">
        <w:rPr>
          <w:rFonts w:ascii="Verdana" w:hAnsi="Verdana" w:cstheme="minorHAnsi"/>
          <w:b/>
          <w:i/>
          <w:color w:val="211D1E"/>
        </w:rPr>
        <w:t xml:space="preserve"> </w:t>
      </w:r>
      <w:proofErr w:type="spellStart"/>
      <w:r w:rsidRPr="00F0600D">
        <w:rPr>
          <w:rFonts w:ascii="Verdana" w:hAnsi="Verdana" w:cstheme="minorHAnsi"/>
          <w:b/>
          <w:i/>
          <w:color w:val="211D1E"/>
        </w:rPr>
        <w:t>devices</w:t>
      </w:r>
      <w:proofErr w:type="spellEnd"/>
      <w:r w:rsidRPr="00F0600D">
        <w:rPr>
          <w:rFonts w:ascii="Verdana" w:hAnsi="Verdana" w:cstheme="minorHAnsi"/>
          <w:b/>
          <w:i/>
          <w:color w:val="211D1E"/>
        </w:rPr>
        <w:t>), fortsat underlagt UDI-krav?</w:t>
      </w:r>
    </w:p>
    <w:p w14:paraId="7E840838" w14:textId="6BA6D203" w:rsidR="00F27B2A" w:rsidRPr="00C73D70" w:rsidRDefault="00F27B2A" w:rsidP="00F27B2A">
      <w:pPr>
        <w:rPr>
          <w:rFonts w:ascii="Verdana" w:hAnsi="Verdana" w:cstheme="minorHAnsi"/>
          <w:color w:val="211D1E"/>
          <w:sz w:val="20"/>
          <w:szCs w:val="20"/>
        </w:rPr>
      </w:pPr>
      <w:r w:rsidRPr="00C73D70">
        <w:rPr>
          <w:rFonts w:ascii="Verdana" w:hAnsi="Verdana" w:cstheme="minorHAnsi"/>
          <w:color w:val="211D1E"/>
          <w:sz w:val="20"/>
          <w:szCs w:val="20"/>
        </w:rPr>
        <w:t xml:space="preserve">For at lette overgangen til </w:t>
      </w:r>
      <w:proofErr w:type="spellStart"/>
      <w:r w:rsidRPr="00C73D70">
        <w:rPr>
          <w:rFonts w:ascii="Verdana" w:hAnsi="Verdana" w:cstheme="minorHAnsi"/>
          <w:color w:val="211D1E"/>
          <w:sz w:val="20"/>
          <w:szCs w:val="20"/>
        </w:rPr>
        <w:t>Eudamed</w:t>
      </w:r>
      <w:proofErr w:type="spellEnd"/>
      <w:r w:rsidRPr="00C73D70">
        <w:rPr>
          <w:rFonts w:ascii="Verdana" w:hAnsi="Verdana" w:cstheme="minorHAnsi"/>
          <w:color w:val="211D1E"/>
          <w:sz w:val="20"/>
          <w:szCs w:val="20"/>
        </w:rPr>
        <w:t xml:space="preserve"> giver de nye forordninger fabrikanterne mulighed for at markedsføre medicinsk udstyr efter de nye forordningers generelle anvendelsesdatoer (og senest indtil 26. maj 2024) i kraft af gyldige direktiv certifikater.</w:t>
      </w:r>
    </w:p>
    <w:p w14:paraId="264CA91E" w14:textId="77F66124" w:rsidR="00E77757" w:rsidRDefault="00F27B2A" w:rsidP="00F27B2A">
      <w:pPr>
        <w:rPr>
          <w:rFonts w:ascii="Verdana" w:hAnsi="Verdana" w:cstheme="minorHAnsi"/>
          <w:color w:val="211D1E"/>
          <w:sz w:val="20"/>
          <w:szCs w:val="20"/>
        </w:rPr>
      </w:pPr>
      <w:r w:rsidRPr="00C73D70">
        <w:rPr>
          <w:rFonts w:ascii="Verdana" w:hAnsi="Verdana" w:cstheme="minorHAnsi"/>
          <w:color w:val="211D1E"/>
          <w:sz w:val="20"/>
          <w:szCs w:val="20"/>
        </w:rPr>
        <w:t xml:space="preserve">Legacy </w:t>
      </w:r>
      <w:proofErr w:type="spellStart"/>
      <w:r w:rsidRPr="00C73D70">
        <w:rPr>
          <w:rFonts w:ascii="Verdana" w:hAnsi="Verdana" w:cstheme="minorHAnsi"/>
          <w:color w:val="211D1E"/>
          <w:sz w:val="20"/>
          <w:szCs w:val="20"/>
        </w:rPr>
        <w:t>devices</w:t>
      </w:r>
      <w:proofErr w:type="spellEnd"/>
      <w:r w:rsidRPr="00C73D70">
        <w:rPr>
          <w:rFonts w:ascii="Verdana" w:hAnsi="Verdana" w:cstheme="minorHAnsi"/>
          <w:color w:val="211D1E"/>
          <w:sz w:val="20"/>
          <w:szCs w:val="20"/>
        </w:rPr>
        <w:t xml:space="preserve"> er ikke underlagt UDI-forpligtelser, men de skal registreres i </w:t>
      </w:r>
      <w:proofErr w:type="spellStart"/>
      <w:r w:rsidRPr="00C73D70">
        <w:rPr>
          <w:rFonts w:ascii="Verdana" w:hAnsi="Verdana" w:cstheme="minorHAnsi"/>
          <w:color w:val="211D1E"/>
          <w:sz w:val="20"/>
          <w:szCs w:val="20"/>
        </w:rPr>
        <w:t>Eudamed</w:t>
      </w:r>
      <w:proofErr w:type="spellEnd"/>
      <w:r w:rsidRPr="00C73D70">
        <w:rPr>
          <w:rFonts w:ascii="Verdana" w:hAnsi="Verdana" w:cstheme="minorHAnsi"/>
          <w:color w:val="211D1E"/>
          <w:sz w:val="20"/>
          <w:szCs w:val="20"/>
        </w:rPr>
        <w:t>-databasen i tilfælde af</w:t>
      </w:r>
      <w:r w:rsidR="006C1245" w:rsidRPr="00C73D70">
        <w:rPr>
          <w:rFonts w:ascii="Verdana" w:hAnsi="Verdana" w:cstheme="minorHAnsi"/>
          <w:color w:val="211D1E"/>
          <w:sz w:val="20"/>
          <w:szCs w:val="20"/>
        </w:rPr>
        <w:t>,</w:t>
      </w:r>
      <w:r w:rsidRPr="00C73D70">
        <w:rPr>
          <w:rFonts w:ascii="Verdana" w:hAnsi="Verdana" w:cstheme="minorHAnsi"/>
          <w:color w:val="211D1E"/>
          <w:sz w:val="20"/>
          <w:szCs w:val="20"/>
        </w:rPr>
        <w:t xml:space="preserve"> hvis der sker en alvorlig hændelse, hvor de bliver tildelt et </w:t>
      </w:r>
      <w:proofErr w:type="spellStart"/>
      <w:r w:rsidRPr="00C73D70">
        <w:rPr>
          <w:rFonts w:ascii="Verdana" w:hAnsi="Verdana" w:cstheme="minorHAnsi"/>
          <w:color w:val="211D1E"/>
          <w:sz w:val="20"/>
          <w:szCs w:val="20"/>
        </w:rPr>
        <w:t>Eudamed</w:t>
      </w:r>
      <w:proofErr w:type="spellEnd"/>
      <w:r w:rsidRPr="00C73D70">
        <w:rPr>
          <w:rFonts w:ascii="Verdana" w:hAnsi="Verdana" w:cstheme="minorHAnsi"/>
          <w:color w:val="211D1E"/>
          <w:sz w:val="20"/>
          <w:szCs w:val="20"/>
        </w:rPr>
        <w:t xml:space="preserve"> DI og ikke skal bruge et basic UDI-DI.</w:t>
      </w:r>
    </w:p>
    <w:p w14:paraId="41F98DC0" w14:textId="77777777" w:rsidR="000E57BB" w:rsidRPr="00E77757" w:rsidRDefault="000E57BB" w:rsidP="00F27B2A">
      <w:pPr>
        <w:rPr>
          <w:rFonts w:ascii="Verdana" w:hAnsi="Verdana" w:cstheme="minorHAnsi"/>
          <w:color w:val="211D1E"/>
          <w:sz w:val="20"/>
          <w:szCs w:val="20"/>
        </w:rPr>
      </w:pPr>
    </w:p>
    <w:p w14:paraId="720B9839" w14:textId="5BCBE855" w:rsidR="00F27B2A" w:rsidRDefault="00F27B2A" w:rsidP="00F27B2A">
      <w:pPr>
        <w:rPr>
          <w:rFonts w:ascii="Verdana" w:hAnsi="Verdana" w:cstheme="minorHAnsi"/>
          <w:b/>
          <w:i/>
          <w:color w:val="211D1E"/>
        </w:rPr>
      </w:pPr>
      <w:r w:rsidRPr="00F0600D">
        <w:rPr>
          <w:rFonts w:ascii="Verdana" w:hAnsi="Verdana" w:cstheme="minorHAnsi"/>
          <w:b/>
          <w:i/>
          <w:color w:val="211D1E"/>
        </w:rPr>
        <w:t xml:space="preserve">Hvem </w:t>
      </w:r>
      <w:r w:rsidR="00884EBF">
        <w:rPr>
          <w:rFonts w:ascii="Verdana" w:hAnsi="Verdana" w:cstheme="minorHAnsi"/>
          <w:b/>
          <w:i/>
          <w:color w:val="211D1E"/>
        </w:rPr>
        <w:t>har ansvaret for at påføre</w:t>
      </w:r>
      <w:r w:rsidRPr="00F0600D">
        <w:rPr>
          <w:rFonts w:ascii="Verdana" w:hAnsi="Verdana" w:cstheme="minorHAnsi"/>
          <w:b/>
          <w:i/>
          <w:color w:val="211D1E"/>
        </w:rPr>
        <w:t xml:space="preserve"> UDI?</w:t>
      </w:r>
    </w:p>
    <w:p w14:paraId="776EEF9D" w14:textId="7021226F" w:rsidR="0033664F" w:rsidRPr="0033664F" w:rsidRDefault="0033664F" w:rsidP="0033664F">
      <w:pPr>
        <w:rPr>
          <w:rFonts w:ascii="Verdana" w:hAnsi="Verdana" w:cstheme="minorHAnsi"/>
          <w:color w:val="211D1E"/>
          <w:sz w:val="20"/>
          <w:szCs w:val="20"/>
        </w:rPr>
      </w:pPr>
      <w:r w:rsidRPr="0033664F">
        <w:rPr>
          <w:rFonts w:ascii="Verdana" w:hAnsi="Verdana" w:cstheme="minorHAnsi"/>
          <w:color w:val="211D1E"/>
          <w:sz w:val="20"/>
          <w:szCs w:val="20"/>
        </w:rPr>
        <w:t xml:space="preserve">For at lette overgangen til </w:t>
      </w:r>
      <w:proofErr w:type="spellStart"/>
      <w:r w:rsidRPr="0033664F">
        <w:rPr>
          <w:rFonts w:ascii="Verdana" w:hAnsi="Verdana" w:cstheme="minorHAnsi"/>
          <w:color w:val="211D1E"/>
          <w:sz w:val="20"/>
          <w:szCs w:val="20"/>
        </w:rPr>
        <w:t>Eudamed</w:t>
      </w:r>
      <w:proofErr w:type="spellEnd"/>
      <w:r w:rsidRPr="0033664F">
        <w:rPr>
          <w:rFonts w:ascii="Verdana" w:hAnsi="Verdana" w:cstheme="minorHAnsi"/>
          <w:color w:val="211D1E"/>
          <w:sz w:val="20"/>
          <w:szCs w:val="20"/>
        </w:rPr>
        <w:t xml:space="preserve"> giver de nye forordninger fabrikanterne mulighed for at markedsføre medicinsk udstyr efter de nye forordningers generelle anvendelsesdatoer (og senest indtil 26. maj 2024) i kraft af gyldige direktiv certifikater.</w:t>
      </w:r>
    </w:p>
    <w:p w14:paraId="3B188687" w14:textId="3CB08B05" w:rsidR="0033664F" w:rsidRPr="0033664F" w:rsidRDefault="0033664F" w:rsidP="0033664F">
      <w:pPr>
        <w:rPr>
          <w:rFonts w:ascii="Verdana" w:hAnsi="Verdana" w:cstheme="minorHAnsi"/>
          <w:color w:val="211D1E"/>
          <w:sz w:val="20"/>
          <w:szCs w:val="20"/>
        </w:rPr>
      </w:pPr>
      <w:r w:rsidRPr="0033664F">
        <w:rPr>
          <w:rFonts w:ascii="Verdana" w:hAnsi="Verdana" w:cstheme="minorHAnsi"/>
          <w:color w:val="211D1E"/>
          <w:sz w:val="20"/>
          <w:szCs w:val="20"/>
        </w:rPr>
        <w:t xml:space="preserve">Legacy </w:t>
      </w:r>
      <w:proofErr w:type="spellStart"/>
      <w:r w:rsidRPr="0033664F">
        <w:rPr>
          <w:rFonts w:ascii="Verdana" w:hAnsi="Verdana" w:cstheme="minorHAnsi"/>
          <w:color w:val="211D1E"/>
          <w:sz w:val="20"/>
          <w:szCs w:val="20"/>
        </w:rPr>
        <w:t>devices</w:t>
      </w:r>
      <w:proofErr w:type="spellEnd"/>
      <w:r w:rsidRPr="0033664F">
        <w:rPr>
          <w:rFonts w:ascii="Verdana" w:hAnsi="Verdana" w:cstheme="minorHAnsi"/>
          <w:color w:val="211D1E"/>
          <w:sz w:val="20"/>
          <w:szCs w:val="20"/>
        </w:rPr>
        <w:t xml:space="preserve"> er ikke underlagt UDI-forpligtelser, men de skal registreres i </w:t>
      </w:r>
      <w:proofErr w:type="spellStart"/>
      <w:r w:rsidRPr="0033664F">
        <w:rPr>
          <w:rFonts w:ascii="Verdana" w:hAnsi="Verdana" w:cstheme="minorHAnsi"/>
          <w:color w:val="211D1E"/>
          <w:sz w:val="20"/>
          <w:szCs w:val="20"/>
        </w:rPr>
        <w:t>Eudamed</w:t>
      </w:r>
      <w:proofErr w:type="spellEnd"/>
      <w:r w:rsidRPr="0033664F">
        <w:rPr>
          <w:rFonts w:ascii="Verdana" w:hAnsi="Verdana" w:cstheme="minorHAnsi"/>
          <w:color w:val="211D1E"/>
          <w:sz w:val="20"/>
          <w:szCs w:val="20"/>
        </w:rPr>
        <w:t xml:space="preserve">-databasen i tilfælde af, hvis der sker en alvorlig hændelse, hvor de bliver tildelt et </w:t>
      </w:r>
      <w:proofErr w:type="spellStart"/>
      <w:r w:rsidRPr="0033664F">
        <w:rPr>
          <w:rFonts w:ascii="Verdana" w:hAnsi="Verdana" w:cstheme="minorHAnsi"/>
          <w:color w:val="211D1E"/>
          <w:sz w:val="20"/>
          <w:szCs w:val="20"/>
        </w:rPr>
        <w:t>Eudamed</w:t>
      </w:r>
      <w:proofErr w:type="spellEnd"/>
      <w:r w:rsidRPr="0033664F">
        <w:rPr>
          <w:rFonts w:ascii="Verdana" w:hAnsi="Verdana" w:cstheme="minorHAnsi"/>
          <w:color w:val="211D1E"/>
          <w:sz w:val="20"/>
          <w:szCs w:val="20"/>
        </w:rPr>
        <w:t xml:space="preserve"> DI og ikke skal bruge et basic UDI-DI.</w:t>
      </w:r>
    </w:p>
    <w:p w14:paraId="3C0CA19B" w14:textId="77777777" w:rsidR="005C3188" w:rsidRDefault="0033664F" w:rsidP="00F27B2A">
      <w:pPr>
        <w:rPr>
          <w:rFonts w:ascii="Verdana" w:hAnsi="Verdana" w:cstheme="minorHAnsi"/>
          <w:color w:val="211D1E"/>
          <w:sz w:val="20"/>
          <w:szCs w:val="20"/>
          <w:u w:val="single"/>
        </w:rPr>
      </w:pPr>
      <w:r w:rsidRPr="0033664F">
        <w:rPr>
          <w:rFonts w:ascii="Verdana" w:hAnsi="Verdana" w:cstheme="minorHAnsi"/>
          <w:color w:val="211D1E"/>
          <w:sz w:val="20"/>
          <w:szCs w:val="20"/>
          <w:u w:val="single"/>
        </w:rPr>
        <w:t xml:space="preserve">Hvem bærer ansvaret for UDI? </w:t>
      </w:r>
    </w:p>
    <w:p w14:paraId="233F1F85" w14:textId="066717E7" w:rsidR="00F27B2A" w:rsidRPr="005C3188" w:rsidRDefault="00F27B2A" w:rsidP="00F27B2A">
      <w:pPr>
        <w:rPr>
          <w:rFonts w:ascii="Verdana" w:hAnsi="Verdana" w:cstheme="minorHAnsi"/>
          <w:color w:val="211D1E"/>
          <w:sz w:val="20"/>
          <w:szCs w:val="20"/>
          <w:u w:val="single"/>
        </w:rPr>
      </w:pPr>
      <w:r w:rsidRPr="00C73D70">
        <w:rPr>
          <w:rFonts w:ascii="Verdana" w:hAnsi="Verdana" w:cstheme="minorHAnsi"/>
          <w:color w:val="211D1E"/>
          <w:sz w:val="20"/>
          <w:szCs w:val="20"/>
        </w:rPr>
        <w:t xml:space="preserve">Det gør fabrikanten. Som fabrikant har du ansvaret for at påføre UDI på udstyret, samt indføre data i </w:t>
      </w:r>
      <w:proofErr w:type="spellStart"/>
      <w:r w:rsidRPr="00C73D70">
        <w:rPr>
          <w:rFonts w:ascii="Verdana" w:hAnsi="Verdana" w:cstheme="minorHAnsi"/>
          <w:color w:val="211D1E"/>
          <w:sz w:val="20"/>
          <w:szCs w:val="20"/>
        </w:rPr>
        <w:t>Eudamed</w:t>
      </w:r>
      <w:proofErr w:type="spellEnd"/>
      <w:r w:rsidR="008A10B5">
        <w:rPr>
          <w:rFonts w:ascii="Verdana" w:hAnsi="Verdana" w:cstheme="minorHAnsi"/>
          <w:color w:val="211D1E"/>
          <w:sz w:val="20"/>
          <w:szCs w:val="20"/>
        </w:rPr>
        <w:t>, m</w:t>
      </w:r>
      <w:r w:rsidRPr="00C73D70">
        <w:rPr>
          <w:rFonts w:ascii="Verdana" w:hAnsi="Verdana" w:cstheme="minorHAnsi"/>
          <w:color w:val="211D1E"/>
          <w:sz w:val="20"/>
          <w:szCs w:val="20"/>
        </w:rPr>
        <w:t xml:space="preserve">en man skal også være </w:t>
      </w:r>
      <w:r w:rsidR="008A10B5">
        <w:rPr>
          <w:rFonts w:ascii="Verdana" w:hAnsi="Verdana" w:cstheme="minorHAnsi"/>
          <w:color w:val="211D1E"/>
          <w:sz w:val="20"/>
          <w:szCs w:val="20"/>
        </w:rPr>
        <w:t>opmærksom</w:t>
      </w:r>
      <w:r w:rsidRPr="00C73D70">
        <w:rPr>
          <w:rFonts w:ascii="Verdana" w:hAnsi="Verdana" w:cstheme="minorHAnsi"/>
          <w:color w:val="211D1E"/>
          <w:sz w:val="20"/>
          <w:szCs w:val="20"/>
        </w:rPr>
        <w:t xml:space="preserve"> som henholdsvis importør og distributør. </w:t>
      </w:r>
    </w:p>
    <w:p w14:paraId="47A8F174" w14:textId="77777777" w:rsidR="00F27B2A" w:rsidRPr="00C73D70" w:rsidRDefault="00F27B2A" w:rsidP="00F27B2A">
      <w:pPr>
        <w:rPr>
          <w:rFonts w:ascii="Verdana" w:hAnsi="Verdana" w:cstheme="minorHAnsi"/>
          <w:color w:val="211D1E"/>
          <w:sz w:val="20"/>
          <w:szCs w:val="20"/>
        </w:rPr>
      </w:pPr>
      <w:r w:rsidRPr="00C73D70">
        <w:rPr>
          <w:rFonts w:ascii="Verdana" w:hAnsi="Verdana" w:cstheme="minorHAnsi"/>
          <w:color w:val="211D1E"/>
          <w:sz w:val="20"/>
          <w:szCs w:val="20"/>
        </w:rPr>
        <w:lastRenderedPageBreak/>
        <w:t xml:space="preserve">Importøren skal sikre, at fabrikanten, hvis det er relevant, har tildelt udstyret en UDI. De skal også verificere, at udstyret er registreret i UDI modulet. Importøren skal altså ikke uploade </w:t>
      </w:r>
      <w:proofErr w:type="spellStart"/>
      <w:r w:rsidRPr="00C73D70">
        <w:rPr>
          <w:rFonts w:ascii="Verdana" w:hAnsi="Verdana" w:cstheme="minorHAnsi"/>
          <w:color w:val="211D1E"/>
          <w:sz w:val="20"/>
          <w:szCs w:val="20"/>
        </w:rPr>
        <w:t>UDI’er</w:t>
      </w:r>
      <w:proofErr w:type="spellEnd"/>
      <w:r w:rsidRPr="00C73D70">
        <w:rPr>
          <w:rFonts w:ascii="Verdana" w:hAnsi="Verdana" w:cstheme="minorHAnsi"/>
          <w:color w:val="211D1E"/>
          <w:sz w:val="20"/>
          <w:szCs w:val="20"/>
        </w:rPr>
        <w:t xml:space="preserve">.  </w:t>
      </w:r>
    </w:p>
    <w:p w14:paraId="42CDE058" w14:textId="2BDCBC51" w:rsidR="00605B5F" w:rsidRDefault="00F27B2A" w:rsidP="00D06872">
      <w:pPr>
        <w:rPr>
          <w:rFonts w:ascii="Verdana" w:hAnsi="Verdana" w:cstheme="minorHAnsi"/>
          <w:color w:val="211D1E"/>
          <w:sz w:val="20"/>
          <w:szCs w:val="20"/>
        </w:rPr>
      </w:pPr>
      <w:r w:rsidRPr="00C73D70">
        <w:rPr>
          <w:rFonts w:ascii="Verdana" w:hAnsi="Verdana" w:cstheme="minorHAnsi"/>
          <w:color w:val="211D1E"/>
          <w:sz w:val="20"/>
          <w:szCs w:val="20"/>
        </w:rPr>
        <w:t>Distributør</w:t>
      </w:r>
      <w:r w:rsidR="006C1245" w:rsidRPr="00C73D70">
        <w:rPr>
          <w:rFonts w:ascii="Verdana" w:hAnsi="Verdana" w:cstheme="minorHAnsi"/>
          <w:color w:val="211D1E"/>
          <w:sz w:val="20"/>
          <w:szCs w:val="20"/>
        </w:rPr>
        <w:t>en</w:t>
      </w:r>
      <w:r w:rsidRPr="00C73D70">
        <w:rPr>
          <w:rFonts w:ascii="Verdana" w:hAnsi="Verdana" w:cstheme="minorHAnsi"/>
          <w:color w:val="211D1E"/>
          <w:sz w:val="20"/>
          <w:szCs w:val="20"/>
        </w:rPr>
        <w:t xml:space="preserve"> skal sikre, at fabrikanten,</w:t>
      </w:r>
      <w:r w:rsidR="00222E62">
        <w:rPr>
          <w:rFonts w:ascii="Verdana" w:hAnsi="Verdana" w:cstheme="minorHAnsi"/>
          <w:color w:val="211D1E"/>
          <w:sz w:val="20"/>
          <w:szCs w:val="20"/>
        </w:rPr>
        <w:t xml:space="preserve"> </w:t>
      </w:r>
      <w:r w:rsidRPr="00C73D70">
        <w:rPr>
          <w:rFonts w:ascii="Verdana" w:hAnsi="Verdana" w:cstheme="minorHAnsi"/>
          <w:color w:val="211D1E"/>
          <w:sz w:val="20"/>
          <w:szCs w:val="20"/>
        </w:rPr>
        <w:t>har tildelt udstyret en UDI. Dette kan ske ved prøveudtagningsmetode.</w:t>
      </w:r>
    </w:p>
    <w:p w14:paraId="6401A93B" w14:textId="77777777" w:rsidR="000E57BB" w:rsidRPr="005C3188" w:rsidRDefault="000E57BB" w:rsidP="00D06872">
      <w:pPr>
        <w:rPr>
          <w:rFonts w:ascii="Verdana" w:hAnsi="Verdana" w:cstheme="minorHAnsi"/>
          <w:color w:val="211D1E"/>
          <w:sz w:val="20"/>
          <w:szCs w:val="20"/>
        </w:rPr>
      </w:pPr>
    </w:p>
    <w:p w14:paraId="2E77B66C" w14:textId="1A224093" w:rsidR="002032BE" w:rsidRPr="00D06872" w:rsidRDefault="002032BE" w:rsidP="002032BE">
      <w:pPr>
        <w:rPr>
          <w:rFonts w:ascii="Verdana" w:eastAsia="Times New Roman" w:hAnsi="Verdana"/>
          <w:b/>
          <w:i/>
        </w:rPr>
      </w:pPr>
      <w:r w:rsidRPr="00D06872">
        <w:rPr>
          <w:rFonts w:ascii="Verdana" w:eastAsia="Times New Roman" w:hAnsi="Verdana"/>
          <w:b/>
          <w:i/>
        </w:rPr>
        <w:t xml:space="preserve">Hvor ofte kommer </w:t>
      </w:r>
      <w:r w:rsidR="006C1245" w:rsidRPr="00D06872">
        <w:rPr>
          <w:rFonts w:ascii="Verdana" w:eastAsia="Times New Roman" w:hAnsi="Verdana"/>
          <w:b/>
          <w:i/>
        </w:rPr>
        <w:t>L</w:t>
      </w:r>
      <w:r w:rsidRPr="00D06872">
        <w:rPr>
          <w:rFonts w:ascii="Verdana" w:eastAsia="Times New Roman" w:hAnsi="Verdana"/>
          <w:b/>
          <w:i/>
        </w:rPr>
        <w:t>ægemiddelstyrelsen på inspektion</w:t>
      </w:r>
      <w:r w:rsidR="00D06872" w:rsidRPr="00D06872">
        <w:rPr>
          <w:rFonts w:ascii="Verdana" w:eastAsia="Times New Roman" w:hAnsi="Verdana"/>
          <w:b/>
          <w:i/>
        </w:rPr>
        <w:t>?</w:t>
      </w:r>
    </w:p>
    <w:p w14:paraId="419E158A" w14:textId="512ED41B" w:rsidR="002032BE" w:rsidRDefault="002032BE" w:rsidP="002032BE">
      <w:pPr>
        <w:spacing w:after="240"/>
        <w:rPr>
          <w:rFonts w:ascii="Verdana" w:hAnsi="Verdana"/>
          <w:sz w:val="20"/>
          <w:szCs w:val="20"/>
        </w:rPr>
      </w:pPr>
      <w:r w:rsidRPr="00C73D70">
        <w:rPr>
          <w:rFonts w:ascii="Verdana" w:hAnsi="Verdana"/>
          <w:sz w:val="20"/>
          <w:szCs w:val="20"/>
        </w:rPr>
        <w:t>Vi har anlagt en risikobaseret tilgang, så intervallet er ikke defineret på forhånd. I 2020 og 2021</w:t>
      </w:r>
      <w:r w:rsidR="006C1245" w:rsidRPr="00C73D70">
        <w:rPr>
          <w:rFonts w:ascii="Verdana" w:hAnsi="Verdana"/>
          <w:sz w:val="20"/>
          <w:szCs w:val="20"/>
        </w:rPr>
        <w:t>,</w:t>
      </w:r>
      <w:r w:rsidRPr="00C73D70">
        <w:rPr>
          <w:rFonts w:ascii="Verdana" w:hAnsi="Verdana"/>
          <w:sz w:val="20"/>
          <w:szCs w:val="20"/>
        </w:rPr>
        <w:t xml:space="preserve"> blev </w:t>
      </w:r>
      <w:r w:rsidR="006C1245" w:rsidRPr="00C73D70">
        <w:rPr>
          <w:rFonts w:ascii="Verdana" w:hAnsi="Verdana"/>
          <w:sz w:val="20"/>
          <w:szCs w:val="20"/>
        </w:rPr>
        <w:t xml:space="preserve">der </w:t>
      </w:r>
      <w:r w:rsidRPr="00C73D70">
        <w:rPr>
          <w:rFonts w:ascii="Verdana" w:hAnsi="Verdana"/>
          <w:sz w:val="20"/>
          <w:szCs w:val="20"/>
        </w:rPr>
        <w:t>ansat flere inspektører inden for medicinsk udstyr. I alt er der nu 6 inspektører samt ekstra inspektører med fokus på IT/software og kliniske afprøvninger. Det betyder, at de tider er forbi</w:t>
      </w:r>
      <w:r w:rsidR="006C1245" w:rsidRPr="00C73D70">
        <w:rPr>
          <w:rFonts w:ascii="Verdana" w:hAnsi="Verdana"/>
          <w:sz w:val="20"/>
          <w:szCs w:val="20"/>
        </w:rPr>
        <w:t>,</w:t>
      </w:r>
      <w:r w:rsidRPr="00C73D70">
        <w:rPr>
          <w:rFonts w:ascii="Verdana" w:hAnsi="Verdana"/>
          <w:sz w:val="20"/>
          <w:szCs w:val="20"/>
        </w:rPr>
        <w:t xml:space="preserve"> hvor virksomhederne meget sjældent blev inspiceret. </w:t>
      </w:r>
    </w:p>
    <w:p w14:paraId="0C8BEB99" w14:textId="77777777" w:rsidR="000E57BB" w:rsidRPr="00C73D70" w:rsidRDefault="000E57BB" w:rsidP="002032BE">
      <w:pPr>
        <w:spacing w:after="240"/>
        <w:rPr>
          <w:rFonts w:ascii="Verdana" w:hAnsi="Verdana"/>
          <w:sz w:val="20"/>
          <w:szCs w:val="20"/>
        </w:rPr>
      </w:pPr>
    </w:p>
    <w:p w14:paraId="68AD33D6" w14:textId="03B7E6C1" w:rsidR="002032BE" w:rsidRPr="00D06872" w:rsidRDefault="002032BE" w:rsidP="002032BE">
      <w:pPr>
        <w:rPr>
          <w:rFonts w:ascii="Verdana" w:eastAsia="Times New Roman" w:hAnsi="Verdana"/>
          <w:b/>
          <w:i/>
        </w:rPr>
      </w:pPr>
      <w:r w:rsidRPr="00D06872">
        <w:rPr>
          <w:rFonts w:ascii="Verdana" w:eastAsia="Times New Roman" w:hAnsi="Verdana"/>
          <w:b/>
          <w:i/>
        </w:rPr>
        <w:t>Hvorfor inspicerer Lægemiddelstyrelsen de højere klasser medicinsk udstyr, når de bemyndigede organer også kontrollerer</w:t>
      </w:r>
      <w:r w:rsidR="00D06872" w:rsidRPr="00D06872">
        <w:rPr>
          <w:rFonts w:ascii="Verdana" w:eastAsia="Times New Roman" w:hAnsi="Verdana"/>
          <w:b/>
          <w:i/>
        </w:rPr>
        <w:t xml:space="preserve">? </w:t>
      </w:r>
    </w:p>
    <w:p w14:paraId="41B28786" w14:textId="6EDA139D" w:rsidR="0066735E" w:rsidRDefault="002032BE" w:rsidP="008635FB">
      <w:pPr>
        <w:rPr>
          <w:rFonts w:ascii="Verdana" w:hAnsi="Verdana"/>
          <w:sz w:val="20"/>
          <w:szCs w:val="20"/>
        </w:rPr>
      </w:pPr>
      <w:r w:rsidRPr="00C73D70">
        <w:rPr>
          <w:rFonts w:ascii="Verdana" w:hAnsi="Verdana"/>
          <w:sz w:val="20"/>
          <w:szCs w:val="20"/>
        </w:rPr>
        <w:t xml:space="preserve">Det gør vi bl.a. </w:t>
      </w:r>
      <w:r w:rsidR="006C1245" w:rsidRPr="00C73D70">
        <w:rPr>
          <w:rFonts w:ascii="Verdana" w:hAnsi="Verdana"/>
          <w:sz w:val="20"/>
          <w:szCs w:val="20"/>
        </w:rPr>
        <w:t>fordi</w:t>
      </w:r>
      <w:r w:rsidR="00E938CD" w:rsidRPr="00C73D70">
        <w:rPr>
          <w:rFonts w:ascii="Verdana" w:hAnsi="Verdana"/>
          <w:sz w:val="20"/>
          <w:szCs w:val="20"/>
        </w:rPr>
        <w:t xml:space="preserve"> p</w:t>
      </w:r>
      <w:r w:rsidRPr="00C73D70">
        <w:rPr>
          <w:rFonts w:ascii="Verdana" w:hAnsi="Verdana"/>
          <w:sz w:val="20"/>
          <w:szCs w:val="20"/>
        </w:rPr>
        <w:t>rodukternes risiko er tilstrækkelig stor til, at vi som myndighed ikke kan overlade kontrollen fuldstændig til de bemyndigede organer</w:t>
      </w:r>
      <w:r w:rsidR="00E938CD" w:rsidRPr="00C73D70">
        <w:rPr>
          <w:rFonts w:ascii="Verdana" w:hAnsi="Verdana"/>
          <w:sz w:val="20"/>
          <w:szCs w:val="20"/>
        </w:rPr>
        <w:t xml:space="preserve">. </w:t>
      </w:r>
      <w:r w:rsidR="00532497">
        <w:rPr>
          <w:rFonts w:ascii="Verdana" w:hAnsi="Verdana"/>
          <w:sz w:val="20"/>
          <w:szCs w:val="20"/>
        </w:rPr>
        <w:t>Det sikre også</w:t>
      </w:r>
      <w:r w:rsidRPr="00C73D70">
        <w:rPr>
          <w:rFonts w:ascii="Verdana" w:hAnsi="Verdana"/>
          <w:sz w:val="20"/>
          <w:szCs w:val="20"/>
        </w:rPr>
        <w:t xml:space="preserve"> et ensartet niveau blandt virksomhederne, selvom disse benytter forskellige bemyndigede organer</w:t>
      </w:r>
      <w:r w:rsidR="00E938CD" w:rsidRPr="00C73D70">
        <w:rPr>
          <w:rFonts w:ascii="Verdana" w:hAnsi="Verdana"/>
          <w:sz w:val="20"/>
          <w:szCs w:val="20"/>
        </w:rPr>
        <w:t>.</w:t>
      </w:r>
    </w:p>
    <w:p w14:paraId="3F2F4F5E" w14:textId="77777777" w:rsidR="000E57BB" w:rsidRPr="00D06872" w:rsidRDefault="000E57BB" w:rsidP="008635FB">
      <w:pPr>
        <w:rPr>
          <w:rFonts w:ascii="Verdana" w:hAnsi="Verdana"/>
          <w:sz w:val="20"/>
          <w:szCs w:val="20"/>
        </w:rPr>
      </w:pPr>
    </w:p>
    <w:p w14:paraId="5C3D6666" w14:textId="3BB9DBAD" w:rsidR="00E307D9" w:rsidRPr="00D06872" w:rsidRDefault="00E307D9" w:rsidP="00E307D9">
      <w:pPr>
        <w:rPr>
          <w:rFonts w:ascii="Verdana" w:hAnsi="Verdana"/>
          <w:b/>
          <w:i/>
          <w:szCs w:val="20"/>
        </w:rPr>
      </w:pPr>
      <w:r w:rsidRPr="00D06872">
        <w:rPr>
          <w:rFonts w:ascii="Verdana" w:hAnsi="Verdana"/>
          <w:b/>
          <w:i/>
          <w:szCs w:val="20"/>
        </w:rPr>
        <w:t>Hvad er nyt med MDR</w:t>
      </w:r>
      <w:r w:rsidR="00140200" w:rsidRPr="00D06872">
        <w:rPr>
          <w:rFonts w:ascii="Verdana" w:hAnsi="Verdana"/>
          <w:b/>
          <w:i/>
          <w:szCs w:val="20"/>
        </w:rPr>
        <w:t xml:space="preserve"> med hensyn til</w:t>
      </w:r>
      <w:r w:rsidRPr="00D06872">
        <w:rPr>
          <w:rFonts w:ascii="Verdana" w:hAnsi="Verdana"/>
          <w:b/>
          <w:i/>
          <w:szCs w:val="20"/>
        </w:rPr>
        <w:t xml:space="preserve"> kliniske afprøvninger</w:t>
      </w:r>
      <w:r w:rsidR="005D3EA2">
        <w:rPr>
          <w:rFonts w:ascii="Verdana" w:hAnsi="Verdana"/>
          <w:b/>
          <w:i/>
          <w:szCs w:val="20"/>
        </w:rPr>
        <w:t>?</w:t>
      </w:r>
    </w:p>
    <w:p w14:paraId="3A8E2D99" w14:textId="02EA7D13" w:rsidR="00E307D9" w:rsidRPr="00C73D70" w:rsidRDefault="00E307D9" w:rsidP="00E307D9">
      <w:pPr>
        <w:rPr>
          <w:rFonts w:ascii="Verdana" w:hAnsi="Verdana"/>
          <w:sz w:val="20"/>
          <w:szCs w:val="20"/>
        </w:rPr>
      </w:pPr>
      <w:r w:rsidRPr="00C73D70">
        <w:rPr>
          <w:rFonts w:ascii="Verdana" w:hAnsi="Verdana"/>
          <w:sz w:val="20"/>
          <w:szCs w:val="20"/>
        </w:rPr>
        <w:t>Den største forandring med MDR er</w:t>
      </w:r>
      <w:r w:rsidR="00140200" w:rsidRPr="00C73D70">
        <w:rPr>
          <w:rFonts w:ascii="Verdana" w:hAnsi="Verdana"/>
          <w:sz w:val="20"/>
          <w:szCs w:val="20"/>
        </w:rPr>
        <w:t>,</w:t>
      </w:r>
      <w:r w:rsidRPr="00C73D70">
        <w:rPr>
          <w:rFonts w:ascii="Verdana" w:hAnsi="Verdana"/>
          <w:sz w:val="20"/>
          <w:szCs w:val="20"/>
        </w:rPr>
        <w:t xml:space="preserve"> at </w:t>
      </w:r>
      <w:r w:rsidR="005D3EA2">
        <w:rPr>
          <w:rFonts w:ascii="Verdana" w:hAnsi="Verdana"/>
          <w:sz w:val="20"/>
          <w:szCs w:val="20"/>
        </w:rPr>
        <w:t>De Videnskabsetiske Medicinske Komiteer</w:t>
      </w:r>
      <w:r w:rsidRPr="00C73D70">
        <w:rPr>
          <w:rFonts w:ascii="Verdana" w:hAnsi="Verdana"/>
          <w:sz w:val="20"/>
          <w:szCs w:val="20"/>
        </w:rPr>
        <w:t xml:space="preserve"> skal have vurderet en ansøgning om en afprøvning</w:t>
      </w:r>
      <w:r w:rsidR="00140200" w:rsidRPr="00C73D70">
        <w:rPr>
          <w:rFonts w:ascii="Verdana" w:hAnsi="Verdana"/>
          <w:sz w:val="20"/>
          <w:szCs w:val="20"/>
        </w:rPr>
        <w:t>,</w:t>
      </w:r>
      <w:r w:rsidRPr="00C73D70">
        <w:rPr>
          <w:rFonts w:ascii="Verdana" w:hAnsi="Verdana"/>
          <w:sz w:val="20"/>
          <w:szCs w:val="20"/>
        </w:rPr>
        <w:t xml:space="preserve"> inden vi</w:t>
      </w:r>
      <w:r w:rsidR="005D3EA2">
        <w:rPr>
          <w:rFonts w:ascii="Verdana" w:hAnsi="Verdana"/>
          <w:sz w:val="20"/>
          <w:szCs w:val="20"/>
        </w:rPr>
        <w:t>,</w:t>
      </w:r>
      <w:r w:rsidRPr="00C73D70">
        <w:rPr>
          <w:rFonts w:ascii="Verdana" w:hAnsi="Verdana"/>
          <w:sz w:val="20"/>
          <w:szCs w:val="20"/>
        </w:rPr>
        <w:t xml:space="preserve"> i </w:t>
      </w:r>
      <w:r w:rsidR="00140200" w:rsidRPr="00C73D70">
        <w:rPr>
          <w:rFonts w:ascii="Verdana" w:hAnsi="Verdana"/>
          <w:sz w:val="20"/>
          <w:szCs w:val="20"/>
        </w:rPr>
        <w:t>Lægemiddelstyrelsen</w:t>
      </w:r>
      <w:r w:rsidR="005D3EA2">
        <w:rPr>
          <w:rFonts w:ascii="Verdana" w:hAnsi="Verdana"/>
          <w:sz w:val="20"/>
          <w:szCs w:val="20"/>
        </w:rPr>
        <w:t>,</w:t>
      </w:r>
      <w:r w:rsidR="00140200" w:rsidRPr="00C73D70">
        <w:rPr>
          <w:rFonts w:ascii="Verdana" w:hAnsi="Verdana"/>
          <w:sz w:val="20"/>
          <w:szCs w:val="20"/>
        </w:rPr>
        <w:t xml:space="preserve"> </w:t>
      </w:r>
      <w:r w:rsidRPr="00C73D70">
        <w:rPr>
          <w:rFonts w:ascii="Verdana" w:hAnsi="Verdana"/>
          <w:sz w:val="20"/>
          <w:szCs w:val="20"/>
        </w:rPr>
        <w:t>kan give en tilladelse</w:t>
      </w:r>
      <w:r w:rsidR="00140200" w:rsidRPr="00C73D70">
        <w:rPr>
          <w:rFonts w:ascii="Verdana" w:hAnsi="Verdana"/>
          <w:sz w:val="20"/>
          <w:szCs w:val="20"/>
        </w:rPr>
        <w:t xml:space="preserve"> (</w:t>
      </w:r>
      <w:r w:rsidR="00CB62BB" w:rsidRPr="00C73D70">
        <w:rPr>
          <w:rFonts w:ascii="Verdana" w:hAnsi="Verdana"/>
          <w:sz w:val="20"/>
          <w:szCs w:val="20"/>
        </w:rPr>
        <w:t>e</w:t>
      </w:r>
      <w:r w:rsidR="00140200" w:rsidRPr="00C73D70">
        <w:rPr>
          <w:rFonts w:ascii="Verdana" w:hAnsi="Verdana"/>
          <w:sz w:val="20"/>
          <w:szCs w:val="20"/>
        </w:rPr>
        <w:t>ller</w:t>
      </w:r>
      <w:r w:rsidR="005D3EA2">
        <w:rPr>
          <w:rFonts w:ascii="Verdana" w:hAnsi="Verdana"/>
          <w:sz w:val="20"/>
          <w:szCs w:val="20"/>
        </w:rPr>
        <w:t xml:space="preserve"> </w:t>
      </w:r>
      <w:r w:rsidRPr="00C73D70">
        <w:rPr>
          <w:rFonts w:ascii="Verdana" w:hAnsi="Verdana"/>
          <w:sz w:val="20"/>
          <w:szCs w:val="20"/>
        </w:rPr>
        <w:t>afslag</w:t>
      </w:r>
      <w:r w:rsidR="00140200" w:rsidRPr="00C73D70">
        <w:rPr>
          <w:rFonts w:ascii="Verdana" w:hAnsi="Verdana"/>
          <w:sz w:val="20"/>
          <w:szCs w:val="20"/>
        </w:rPr>
        <w:t>)</w:t>
      </w:r>
      <w:r w:rsidRPr="00C73D70">
        <w:rPr>
          <w:rFonts w:ascii="Verdana" w:hAnsi="Verdana"/>
          <w:sz w:val="20"/>
          <w:szCs w:val="20"/>
        </w:rPr>
        <w:t xml:space="preserve">. Før var det to separate ansøgninger, en til </w:t>
      </w:r>
      <w:r w:rsidR="00140200" w:rsidRPr="00C73D70">
        <w:rPr>
          <w:rFonts w:ascii="Verdana" w:hAnsi="Verdana"/>
          <w:sz w:val="20"/>
          <w:szCs w:val="20"/>
        </w:rPr>
        <w:t xml:space="preserve">Lægemiddelstyrelsen </w:t>
      </w:r>
      <w:r w:rsidRPr="00C73D70">
        <w:rPr>
          <w:rFonts w:ascii="Verdana" w:hAnsi="Verdana"/>
          <w:sz w:val="20"/>
          <w:szCs w:val="20"/>
        </w:rPr>
        <w:t xml:space="preserve">og en til </w:t>
      </w:r>
      <w:r w:rsidR="005D3EA2">
        <w:rPr>
          <w:rFonts w:ascii="Verdana" w:hAnsi="Verdana"/>
          <w:sz w:val="20"/>
          <w:szCs w:val="20"/>
        </w:rPr>
        <w:t>national</w:t>
      </w:r>
      <w:r w:rsidRPr="00C73D70">
        <w:rPr>
          <w:rFonts w:ascii="Verdana" w:hAnsi="Verdana"/>
          <w:sz w:val="20"/>
          <w:szCs w:val="20"/>
        </w:rPr>
        <w:t xml:space="preserve"> videnskabsetiske komit</w:t>
      </w:r>
      <w:r w:rsidR="005D3EA2">
        <w:rPr>
          <w:rFonts w:ascii="Verdana" w:hAnsi="Verdana"/>
          <w:sz w:val="20"/>
          <w:szCs w:val="20"/>
        </w:rPr>
        <w:t>é</w:t>
      </w:r>
      <w:r w:rsidRPr="00C73D70">
        <w:rPr>
          <w:rFonts w:ascii="Verdana" w:hAnsi="Verdana"/>
          <w:sz w:val="20"/>
          <w:szCs w:val="20"/>
        </w:rPr>
        <w:t xml:space="preserve">, men nu skal den samme ansøgning sendes samtidig til 2 modtagere- Lægemiddelstyrelsen og den nye centrale komite- </w:t>
      </w:r>
      <w:r w:rsidR="005D3EA2">
        <w:rPr>
          <w:rFonts w:ascii="Verdana" w:hAnsi="Verdana"/>
          <w:sz w:val="20"/>
          <w:szCs w:val="20"/>
        </w:rPr>
        <w:t>Videnskabsetiske Medicinske Komiteer (VMK).</w:t>
      </w:r>
      <w:r w:rsidRPr="00C73D70">
        <w:rPr>
          <w:rFonts w:ascii="Verdana" w:hAnsi="Verdana"/>
          <w:sz w:val="20"/>
          <w:szCs w:val="20"/>
        </w:rPr>
        <w:t xml:space="preserve"> VMK skal færdiggøre deres etiske vurdering, inden vi kan færdiggøre ansøgningen. </w:t>
      </w:r>
    </w:p>
    <w:p w14:paraId="4952CE7C" w14:textId="3FFC00B0" w:rsidR="00140200" w:rsidRPr="00C73D70" w:rsidRDefault="00140200" w:rsidP="00E307D9">
      <w:pPr>
        <w:rPr>
          <w:rFonts w:ascii="Verdana" w:hAnsi="Verdana"/>
          <w:sz w:val="20"/>
          <w:szCs w:val="20"/>
        </w:rPr>
      </w:pPr>
      <w:r w:rsidRPr="00C73D70">
        <w:rPr>
          <w:rFonts w:ascii="Verdana" w:hAnsi="Verdana"/>
          <w:sz w:val="20"/>
          <w:szCs w:val="20"/>
        </w:rPr>
        <w:t xml:space="preserve">Der er en </w:t>
      </w:r>
      <w:r w:rsidR="00E307D9" w:rsidRPr="00C73D70">
        <w:rPr>
          <w:rFonts w:ascii="Verdana" w:hAnsi="Verdana"/>
          <w:sz w:val="20"/>
          <w:szCs w:val="20"/>
        </w:rPr>
        <w:t>vejledning om</w:t>
      </w:r>
      <w:r w:rsidRPr="00C73D70">
        <w:rPr>
          <w:rFonts w:ascii="Verdana" w:hAnsi="Verdana"/>
          <w:sz w:val="20"/>
          <w:szCs w:val="20"/>
        </w:rPr>
        <w:t>,</w:t>
      </w:r>
      <w:r w:rsidR="00E307D9" w:rsidRPr="00C73D70">
        <w:rPr>
          <w:rFonts w:ascii="Verdana" w:hAnsi="Verdana"/>
          <w:sz w:val="20"/>
          <w:szCs w:val="20"/>
        </w:rPr>
        <w:t xml:space="preserve"> hvornår og hvordan man ansøger om tilladelse til en klinisk afprøvning: </w:t>
      </w:r>
    </w:p>
    <w:p w14:paraId="08C84F3B" w14:textId="2209EC20" w:rsidR="00E307D9" w:rsidRPr="00C73D70" w:rsidRDefault="00A2431B" w:rsidP="00E307D9">
      <w:pPr>
        <w:rPr>
          <w:rFonts w:ascii="Verdana" w:hAnsi="Verdana"/>
          <w:sz w:val="20"/>
          <w:szCs w:val="20"/>
        </w:rPr>
      </w:pPr>
      <w:hyperlink r:id="rId19" w:history="1">
        <w:r w:rsidR="00E307D9" w:rsidRPr="00884EBF">
          <w:rPr>
            <w:rStyle w:val="Hyperlink"/>
            <w:rFonts w:ascii="Verdana" w:hAnsi="Verdana"/>
            <w:sz w:val="20"/>
            <w:szCs w:val="20"/>
          </w:rPr>
          <w:t>Vejledning nr. 9964 af 19/11/2021 om ansøgning om tilladelse til klinisk afprøvning af medicinsk udstyr</w:t>
        </w:r>
      </w:hyperlink>
      <w:r w:rsidR="005D3EA2">
        <w:rPr>
          <w:rFonts w:ascii="Verdana" w:hAnsi="Verdana"/>
          <w:sz w:val="20"/>
          <w:szCs w:val="20"/>
        </w:rPr>
        <w:t>.</w:t>
      </w:r>
      <w:r w:rsidR="00E307D9" w:rsidRPr="00C73D70">
        <w:rPr>
          <w:rFonts w:ascii="Verdana" w:hAnsi="Verdana"/>
          <w:sz w:val="20"/>
          <w:szCs w:val="20"/>
        </w:rPr>
        <w:t xml:space="preserve"> </w:t>
      </w:r>
    </w:p>
    <w:p w14:paraId="0794384B" w14:textId="77777777" w:rsidR="00E307D9" w:rsidRPr="00C73D70" w:rsidRDefault="00E307D9" w:rsidP="00E307D9">
      <w:pPr>
        <w:rPr>
          <w:rFonts w:ascii="Verdana" w:hAnsi="Verdana"/>
          <w:sz w:val="20"/>
          <w:szCs w:val="20"/>
        </w:rPr>
      </w:pPr>
    </w:p>
    <w:p w14:paraId="4DCD1BC2" w14:textId="77777777" w:rsidR="0018392C" w:rsidRPr="00AD2836" w:rsidRDefault="0018392C" w:rsidP="008635FB">
      <w:pPr>
        <w:rPr>
          <w:rFonts w:ascii="Verdana" w:hAnsi="Verdana" w:cstheme="minorHAnsi"/>
          <w:sz w:val="20"/>
          <w:szCs w:val="20"/>
        </w:rPr>
      </w:pPr>
    </w:p>
    <w:sectPr w:rsidR="0018392C" w:rsidRPr="00AD2836">
      <w:headerReference w:type="even" r:id="rId20"/>
      <w:headerReference w:type="default" r:id="rId21"/>
      <w:footerReference w:type="even" r:id="rId22"/>
      <w:footerReference w:type="default" r:id="rId23"/>
      <w:headerReference w:type="first" r:id="rId24"/>
      <w:footerReference w:type="first" r:id="rId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FE6C" w14:textId="77777777" w:rsidR="00A2431B" w:rsidRDefault="00A2431B" w:rsidP="00F73BDE">
      <w:pPr>
        <w:spacing w:after="0" w:line="240" w:lineRule="auto"/>
      </w:pPr>
      <w:r>
        <w:separator/>
      </w:r>
    </w:p>
  </w:endnote>
  <w:endnote w:type="continuationSeparator" w:id="0">
    <w:p w14:paraId="1422936F" w14:textId="77777777" w:rsidR="00A2431B" w:rsidRDefault="00A2431B" w:rsidP="00F7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E47A" w14:textId="77777777" w:rsidR="00E84DD6" w:rsidRDefault="00E84DD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716307"/>
      <w:docPartObj>
        <w:docPartGallery w:val="Page Numbers (Bottom of Page)"/>
        <w:docPartUnique/>
      </w:docPartObj>
    </w:sdtPr>
    <w:sdtEndPr/>
    <w:sdtContent>
      <w:p w14:paraId="5F51D601" w14:textId="77777777" w:rsidR="00E84DD6" w:rsidRDefault="00E84DD6">
        <w:pPr>
          <w:pStyle w:val="Sidefod"/>
          <w:jc w:val="right"/>
        </w:pPr>
        <w:r>
          <w:fldChar w:fldCharType="begin"/>
        </w:r>
        <w:r>
          <w:instrText>PAGE   \* MERGEFORMAT</w:instrText>
        </w:r>
        <w:r>
          <w:fldChar w:fldCharType="separate"/>
        </w:r>
        <w:r>
          <w:t>2</w:t>
        </w:r>
        <w:r>
          <w:fldChar w:fldCharType="end"/>
        </w:r>
      </w:p>
    </w:sdtContent>
  </w:sdt>
  <w:p w14:paraId="618BCB63" w14:textId="77777777" w:rsidR="00E84DD6" w:rsidRDefault="00E84DD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9418" w14:textId="77777777" w:rsidR="00E84DD6" w:rsidRDefault="00E84D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45F3" w14:textId="77777777" w:rsidR="00A2431B" w:rsidRDefault="00A2431B" w:rsidP="00F73BDE">
      <w:pPr>
        <w:spacing w:after="0" w:line="240" w:lineRule="auto"/>
      </w:pPr>
      <w:r>
        <w:separator/>
      </w:r>
    </w:p>
  </w:footnote>
  <w:footnote w:type="continuationSeparator" w:id="0">
    <w:p w14:paraId="50EDFEB4" w14:textId="77777777" w:rsidR="00A2431B" w:rsidRDefault="00A2431B" w:rsidP="00F7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0DB0" w14:textId="373EBD5A" w:rsidR="00E84DD6" w:rsidRDefault="00E84D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6AAD" w14:textId="7CF2EDEC" w:rsidR="00E84DD6" w:rsidRDefault="00E84DD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1475" w14:textId="2DA53DC0" w:rsidR="00E84DD6" w:rsidRDefault="00E84DD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482"/>
    <w:multiLevelType w:val="hybridMultilevel"/>
    <w:tmpl w:val="4AE6E9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2B338B4"/>
    <w:multiLevelType w:val="hybridMultilevel"/>
    <w:tmpl w:val="0916D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101C7E"/>
    <w:multiLevelType w:val="hybridMultilevel"/>
    <w:tmpl w:val="FA52E47A"/>
    <w:lvl w:ilvl="0" w:tplc="05D07F0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F458EB"/>
    <w:multiLevelType w:val="hybridMultilevel"/>
    <w:tmpl w:val="BAF4D060"/>
    <w:lvl w:ilvl="0" w:tplc="04060013">
      <w:start w:val="1"/>
      <w:numFmt w:val="upperRoman"/>
      <w:lvlText w:val="%1."/>
      <w:lvlJc w:val="right"/>
      <w:pPr>
        <w:ind w:left="720" w:hanging="360"/>
      </w:pPr>
    </w:lvl>
    <w:lvl w:ilvl="1" w:tplc="755CB864">
      <w:start w:val="1"/>
      <w:numFmt w:val="upperLetter"/>
      <w:lvlText w:val="%2."/>
      <w:lvlJc w:val="left"/>
      <w:pPr>
        <w:ind w:left="1440" w:hanging="360"/>
      </w:pPr>
      <w:rPr>
        <w:rFonts w:asciiTheme="minorHAnsi" w:eastAsiaTheme="minorHAnsi" w:hAnsiTheme="minorHAnsi" w:cstheme="minorBidi"/>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991017"/>
    <w:multiLevelType w:val="hybridMultilevel"/>
    <w:tmpl w:val="0F908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665230"/>
    <w:multiLevelType w:val="hybridMultilevel"/>
    <w:tmpl w:val="7EDE9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1B46FF"/>
    <w:multiLevelType w:val="hybridMultilevel"/>
    <w:tmpl w:val="E7288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D649CE"/>
    <w:multiLevelType w:val="hybridMultilevel"/>
    <w:tmpl w:val="29B42448"/>
    <w:lvl w:ilvl="0" w:tplc="E6BA24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5805DB"/>
    <w:multiLevelType w:val="hybridMultilevel"/>
    <w:tmpl w:val="8DFA4D2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5D65FAD"/>
    <w:multiLevelType w:val="hybridMultilevel"/>
    <w:tmpl w:val="7D245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6643AC0"/>
    <w:multiLevelType w:val="hybridMultilevel"/>
    <w:tmpl w:val="46522666"/>
    <w:lvl w:ilvl="0" w:tplc="04060013">
      <w:start w:val="1"/>
      <w:numFmt w:val="upperRoman"/>
      <w:lvlText w:val="%1."/>
      <w:lvlJc w:val="righ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C9A6B50"/>
    <w:multiLevelType w:val="hybridMultilevel"/>
    <w:tmpl w:val="7A3C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4"/>
  </w:num>
  <w:num w:numId="6">
    <w:abstractNumId w:val="8"/>
  </w:num>
  <w:num w:numId="7">
    <w:abstractNumId w:val="0"/>
  </w:num>
  <w:num w:numId="8">
    <w:abstractNumId w:val="5"/>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75"/>
    <w:rsid w:val="000036ED"/>
    <w:rsid w:val="00070B8A"/>
    <w:rsid w:val="000A4782"/>
    <w:rsid w:val="000C1531"/>
    <w:rsid w:val="000C25C5"/>
    <w:rsid w:val="000D5A9A"/>
    <w:rsid w:val="000E57BB"/>
    <w:rsid w:val="00113A37"/>
    <w:rsid w:val="00140200"/>
    <w:rsid w:val="0016325E"/>
    <w:rsid w:val="0018392C"/>
    <w:rsid w:val="001A6407"/>
    <w:rsid w:val="001C6790"/>
    <w:rsid w:val="001D4A5C"/>
    <w:rsid w:val="001E0859"/>
    <w:rsid w:val="002032BE"/>
    <w:rsid w:val="002071C1"/>
    <w:rsid w:val="00222E62"/>
    <w:rsid w:val="00243EA5"/>
    <w:rsid w:val="002C1661"/>
    <w:rsid w:val="002C3ADE"/>
    <w:rsid w:val="00322593"/>
    <w:rsid w:val="0033664F"/>
    <w:rsid w:val="00340828"/>
    <w:rsid w:val="0037791F"/>
    <w:rsid w:val="00384675"/>
    <w:rsid w:val="00396185"/>
    <w:rsid w:val="003A7293"/>
    <w:rsid w:val="003D1423"/>
    <w:rsid w:val="003D522A"/>
    <w:rsid w:val="00433140"/>
    <w:rsid w:val="004363D9"/>
    <w:rsid w:val="00437ADC"/>
    <w:rsid w:val="00455D9E"/>
    <w:rsid w:val="004B4A1A"/>
    <w:rsid w:val="004B4EBC"/>
    <w:rsid w:val="00530060"/>
    <w:rsid w:val="00532497"/>
    <w:rsid w:val="00577CF2"/>
    <w:rsid w:val="00582C7A"/>
    <w:rsid w:val="005B348C"/>
    <w:rsid w:val="005C16CD"/>
    <w:rsid w:val="005C3188"/>
    <w:rsid w:val="005D3EA2"/>
    <w:rsid w:val="005F3E5B"/>
    <w:rsid w:val="005F4695"/>
    <w:rsid w:val="00605B5F"/>
    <w:rsid w:val="00612855"/>
    <w:rsid w:val="00657463"/>
    <w:rsid w:val="00666FFE"/>
    <w:rsid w:val="0066735E"/>
    <w:rsid w:val="006764BC"/>
    <w:rsid w:val="006C0D62"/>
    <w:rsid w:val="006C1245"/>
    <w:rsid w:val="006E436C"/>
    <w:rsid w:val="00707285"/>
    <w:rsid w:val="00714D45"/>
    <w:rsid w:val="0071754E"/>
    <w:rsid w:val="00771A9F"/>
    <w:rsid w:val="0077415B"/>
    <w:rsid w:val="00775B65"/>
    <w:rsid w:val="007B34B0"/>
    <w:rsid w:val="007B6A75"/>
    <w:rsid w:val="007E2AE4"/>
    <w:rsid w:val="007E735E"/>
    <w:rsid w:val="00826108"/>
    <w:rsid w:val="00842F2C"/>
    <w:rsid w:val="0084655F"/>
    <w:rsid w:val="00856D34"/>
    <w:rsid w:val="008635FB"/>
    <w:rsid w:val="00884EBF"/>
    <w:rsid w:val="00886C17"/>
    <w:rsid w:val="008A10B5"/>
    <w:rsid w:val="008A5D48"/>
    <w:rsid w:val="008B247B"/>
    <w:rsid w:val="008F3E67"/>
    <w:rsid w:val="00900C64"/>
    <w:rsid w:val="0092459F"/>
    <w:rsid w:val="0097281E"/>
    <w:rsid w:val="00976CA6"/>
    <w:rsid w:val="009B0C8F"/>
    <w:rsid w:val="00A00A0B"/>
    <w:rsid w:val="00A10370"/>
    <w:rsid w:val="00A209A7"/>
    <w:rsid w:val="00A2431B"/>
    <w:rsid w:val="00A72E98"/>
    <w:rsid w:val="00A834B4"/>
    <w:rsid w:val="00AD2836"/>
    <w:rsid w:val="00AF015D"/>
    <w:rsid w:val="00AF5ED9"/>
    <w:rsid w:val="00B87701"/>
    <w:rsid w:val="00BA13BB"/>
    <w:rsid w:val="00BA3B3E"/>
    <w:rsid w:val="00BA5BE7"/>
    <w:rsid w:val="00C11E5D"/>
    <w:rsid w:val="00C164BB"/>
    <w:rsid w:val="00C35B1C"/>
    <w:rsid w:val="00C569B5"/>
    <w:rsid w:val="00C73D70"/>
    <w:rsid w:val="00CB62BB"/>
    <w:rsid w:val="00CD5C97"/>
    <w:rsid w:val="00CE19D8"/>
    <w:rsid w:val="00CE4868"/>
    <w:rsid w:val="00D02E0E"/>
    <w:rsid w:val="00D04E50"/>
    <w:rsid w:val="00D06872"/>
    <w:rsid w:val="00D12070"/>
    <w:rsid w:val="00D506A7"/>
    <w:rsid w:val="00D51EE3"/>
    <w:rsid w:val="00D63AB5"/>
    <w:rsid w:val="00D8631E"/>
    <w:rsid w:val="00D94D35"/>
    <w:rsid w:val="00DA347A"/>
    <w:rsid w:val="00DC258E"/>
    <w:rsid w:val="00E307D9"/>
    <w:rsid w:val="00E6384C"/>
    <w:rsid w:val="00E7414A"/>
    <w:rsid w:val="00E77757"/>
    <w:rsid w:val="00E84DD6"/>
    <w:rsid w:val="00E938CD"/>
    <w:rsid w:val="00E978FD"/>
    <w:rsid w:val="00EE00CB"/>
    <w:rsid w:val="00EE16CE"/>
    <w:rsid w:val="00F0600D"/>
    <w:rsid w:val="00F27B2A"/>
    <w:rsid w:val="00F418FC"/>
    <w:rsid w:val="00F72281"/>
    <w:rsid w:val="00F73BDE"/>
    <w:rsid w:val="00F8539F"/>
    <w:rsid w:val="00FF0F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C41C"/>
  <w15:chartTrackingRefBased/>
  <w15:docId w15:val="{A50C4A6C-541B-413D-A6E0-764C38ED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0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C1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0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C16CD"/>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A209A7"/>
    <w:pPr>
      <w:ind w:left="720"/>
      <w:contextualSpacing/>
    </w:pPr>
  </w:style>
  <w:style w:type="character" w:styleId="Hyperlink">
    <w:name w:val="Hyperlink"/>
    <w:basedOn w:val="Standardskrifttypeiafsnit"/>
    <w:uiPriority w:val="99"/>
    <w:unhideWhenUsed/>
    <w:rsid w:val="00A209A7"/>
    <w:rPr>
      <w:color w:val="0563C1"/>
      <w:u w:val="single"/>
    </w:rPr>
  </w:style>
  <w:style w:type="table" w:styleId="Tabel-Gitter">
    <w:name w:val="Table Grid"/>
    <w:basedOn w:val="Tabel-Normal"/>
    <w:uiPriority w:val="39"/>
    <w:rsid w:val="0018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18392C"/>
    <w:rPr>
      <w:sz w:val="16"/>
      <w:szCs w:val="16"/>
    </w:rPr>
  </w:style>
  <w:style w:type="paragraph" w:styleId="Kommentartekst">
    <w:name w:val="annotation text"/>
    <w:basedOn w:val="Normal"/>
    <w:link w:val="KommentartekstTegn"/>
    <w:uiPriority w:val="99"/>
    <w:semiHidden/>
    <w:unhideWhenUsed/>
    <w:rsid w:val="0018392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8392C"/>
    <w:rPr>
      <w:sz w:val="20"/>
      <w:szCs w:val="20"/>
    </w:rPr>
  </w:style>
  <w:style w:type="paragraph" w:styleId="Kommentaremne">
    <w:name w:val="annotation subject"/>
    <w:basedOn w:val="Kommentartekst"/>
    <w:next w:val="Kommentartekst"/>
    <w:link w:val="KommentaremneTegn"/>
    <w:uiPriority w:val="99"/>
    <w:semiHidden/>
    <w:unhideWhenUsed/>
    <w:rsid w:val="0018392C"/>
    <w:rPr>
      <w:b/>
      <w:bCs/>
    </w:rPr>
  </w:style>
  <w:style w:type="character" w:customStyle="1" w:styleId="KommentaremneTegn">
    <w:name w:val="Kommentaremne Tegn"/>
    <w:basedOn w:val="KommentartekstTegn"/>
    <w:link w:val="Kommentaremne"/>
    <w:uiPriority w:val="99"/>
    <w:semiHidden/>
    <w:rsid w:val="0018392C"/>
    <w:rPr>
      <w:b/>
      <w:bCs/>
      <w:sz w:val="20"/>
      <w:szCs w:val="20"/>
    </w:rPr>
  </w:style>
  <w:style w:type="paragraph" w:styleId="Markeringsbobletekst">
    <w:name w:val="Balloon Text"/>
    <w:basedOn w:val="Normal"/>
    <w:link w:val="MarkeringsbobletekstTegn"/>
    <w:uiPriority w:val="99"/>
    <w:semiHidden/>
    <w:unhideWhenUsed/>
    <w:rsid w:val="0018392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392C"/>
    <w:rPr>
      <w:rFonts w:ascii="Segoe UI" w:hAnsi="Segoe UI" w:cs="Segoe UI"/>
      <w:sz w:val="18"/>
      <w:szCs w:val="18"/>
    </w:rPr>
  </w:style>
  <w:style w:type="paragraph" w:styleId="Sidehoved">
    <w:name w:val="header"/>
    <w:basedOn w:val="Normal"/>
    <w:link w:val="SidehovedTegn"/>
    <w:uiPriority w:val="99"/>
    <w:unhideWhenUsed/>
    <w:rsid w:val="00F73B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3BDE"/>
  </w:style>
  <w:style w:type="paragraph" w:styleId="Sidefod">
    <w:name w:val="footer"/>
    <w:basedOn w:val="Normal"/>
    <w:link w:val="SidefodTegn"/>
    <w:uiPriority w:val="99"/>
    <w:unhideWhenUsed/>
    <w:rsid w:val="00F73B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3BDE"/>
  </w:style>
  <w:style w:type="paragraph" w:styleId="Korrektur">
    <w:name w:val="Revision"/>
    <w:hidden/>
    <w:uiPriority w:val="99"/>
    <w:semiHidden/>
    <w:rsid w:val="003D522A"/>
    <w:pPr>
      <w:spacing w:after="0" w:line="240" w:lineRule="auto"/>
    </w:pPr>
  </w:style>
  <w:style w:type="character" w:styleId="Ulstomtale">
    <w:name w:val="Unresolved Mention"/>
    <w:basedOn w:val="Standardskrifttypeiafsnit"/>
    <w:uiPriority w:val="99"/>
    <w:semiHidden/>
    <w:unhideWhenUsed/>
    <w:rsid w:val="006E436C"/>
    <w:rPr>
      <w:color w:val="605E5C"/>
      <w:shd w:val="clear" w:color="auto" w:fill="E1DFDD"/>
    </w:rPr>
  </w:style>
  <w:style w:type="character" w:styleId="BesgtLink">
    <w:name w:val="FollowedHyperlink"/>
    <w:basedOn w:val="Standardskrifttypeiafsnit"/>
    <w:uiPriority w:val="99"/>
    <w:semiHidden/>
    <w:unhideWhenUsed/>
    <w:rsid w:val="000A4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egemiddelstyrelsen.dk/da/udstyr/nye-eu-regler-om-medicinsk-udstyr-og-in-vitro-diagnostik/viden-om-eu-forordningen-for-medicinsk-udstyr-mdr/" TargetMode="External"/><Relationship Id="rId13" Type="http://schemas.openxmlformats.org/officeDocument/2006/relationships/hyperlink" Target="https://eur-lex.europa.eu/legal-content/DA/TXT/?uri=CELEX%3A32017R0745" TargetMode="External"/><Relationship Id="rId18" Type="http://schemas.openxmlformats.org/officeDocument/2006/relationships/hyperlink" Target="https://laegemiddelstyrelsen.dk/da/udstyr/indberetning-af-haendelser/fabrikanters-indberetn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ur-lex.europa.eu/legal-content/DA/TXT/?uri=CELEX%3A32017R0745" TargetMode="External"/><Relationship Id="rId17" Type="http://schemas.openxmlformats.org/officeDocument/2006/relationships/hyperlink" Target="https://www.retsinformation.dk/eli/retsinfo/2021/936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etsinformation.dk/eli/retsinfo/2021/93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udstyr@dkma.d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aegemiddelstyrelsen.dk/da/udstyr/new-tech-nye-teknologiske-muligheder/faq-om-ai-i-medicinsk-udstyr/" TargetMode="External"/><Relationship Id="rId23" Type="http://schemas.openxmlformats.org/officeDocument/2006/relationships/footer" Target="footer2.xml"/><Relationship Id="rId10" Type="http://schemas.openxmlformats.org/officeDocument/2006/relationships/hyperlink" Target="https://laegemiddelstyrelsen.dk/da/udstyr/lovgivning-og-vejledning/regulatorisk-vejledning-til-medico-virksomheder/" TargetMode="External"/><Relationship Id="rId19" Type="http://schemas.openxmlformats.org/officeDocument/2006/relationships/hyperlink" Target="https://www.retsinformation.dk/eli/retsinfo/2021/9964" TargetMode="External"/><Relationship Id="rId4" Type="http://schemas.openxmlformats.org/officeDocument/2006/relationships/settings" Target="settings.xml"/><Relationship Id="rId9" Type="http://schemas.openxmlformats.org/officeDocument/2006/relationships/hyperlink" Target="https://www.youtube.com/watch?v=mT6CXWt19wY" TargetMode="External"/><Relationship Id="rId14" Type="http://schemas.openxmlformats.org/officeDocument/2006/relationships/hyperlink" Target="https://laegemiddelstyrelsen.dk/da/udstyr/bemyndigede-organe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6F0C-741D-4E36-BB5E-9A8847D8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11324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Skibsted</dc:creator>
  <cp:keywords/>
  <dc:description/>
  <cp:lastModifiedBy>Silas Lundkvist</cp:lastModifiedBy>
  <cp:revision>2</cp:revision>
  <cp:lastPrinted>2022-07-29T12:12:00Z</cp:lastPrinted>
  <dcterms:created xsi:type="dcterms:W3CDTF">2022-08-02T11:25:00Z</dcterms:created>
  <dcterms:modified xsi:type="dcterms:W3CDTF">2022-08-02T11:25:00Z</dcterms:modified>
</cp:coreProperties>
</file>