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537" w:rsidRDefault="00202537" w:rsidP="004C7937">
      <w:pPr>
        <w:ind w:right="-454"/>
        <w:rPr>
          <w:b/>
          <w:sz w:val="28"/>
          <w:szCs w:val="28"/>
          <w:lang w:val="en-GB"/>
        </w:rPr>
      </w:pPr>
      <w:r w:rsidRPr="00202537">
        <w:rPr>
          <w:b/>
          <w:sz w:val="28"/>
          <w:szCs w:val="28"/>
          <w:lang w:val="en-GB"/>
        </w:rPr>
        <w:t>Checklist of general safety and performance requirements, Standards, common specifications and scientific advice</w:t>
      </w:r>
    </w:p>
    <w:p w:rsidR="00202537" w:rsidRDefault="00202537" w:rsidP="004C7937">
      <w:pPr>
        <w:ind w:right="-454"/>
        <w:rPr>
          <w:b/>
          <w:sz w:val="28"/>
          <w:szCs w:val="28"/>
          <w:lang w:val="en-GB"/>
        </w:rPr>
      </w:pPr>
    </w:p>
    <w:p w:rsidR="00567523" w:rsidRPr="006E64C5" w:rsidRDefault="00B379E3" w:rsidP="004C7937">
      <w:pPr>
        <w:ind w:right="-454"/>
        <w:rPr>
          <w:b/>
          <w:lang w:val="en-GB"/>
        </w:rPr>
      </w:pPr>
      <w:r>
        <w:rPr>
          <w:b/>
          <w:sz w:val="28"/>
          <w:szCs w:val="28"/>
          <w:lang w:val="en-GB"/>
        </w:rPr>
        <w:t>I</w:t>
      </w:r>
      <w:r w:rsidRPr="00B379E3">
        <w:rPr>
          <w:b/>
          <w:sz w:val="28"/>
          <w:szCs w:val="28"/>
          <w:lang w:val="en-GB"/>
        </w:rPr>
        <w:t xml:space="preserve">nformation </w:t>
      </w:r>
      <w:r>
        <w:rPr>
          <w:b/>
          <w:sz w:val="28"/>
          <w:szCs w:val="28"/>
          <w:lang w:val="en-GB"/>
        </w:rPr>
        <w:t xml:space="preserve">on investigational medical devices </w:t>
      </w:r>
      <w:r w:rsidRPr="00B379E3">
        <w:rPr>
          <w:b/>
          <w:sz w:val="28"/>
          <w:szCs w:val="28"/>
          <w:lang w:val="en-GB"/>
        </w:rPr>
        <w:t>according to s</w:t>
      </w:r>
      <w:r w:rsidR="006E64C5" w:rsidRPr="00B379E3">
        <w:rPr>
          <w:b/>
          <w:sz w:val="28"/>
          <w:szCs w:val="28"/>
          <w:lang w:val="en-GB"/>
        </w:rPr>
        <w:t>ection 2.7</w:t>
      </w:r>
      <w:r w:rsidR="00313A7E" w:rsidRPr="00B379E3">
        <w:rPr>
          <w:b/>
          <w:sz w:val="28"/>
          <w:szCs w:val="28"/>
          <w:lang w:val="en-GB"/>
        </w:rPr>
        <w:t xml:space="preserve"> of chapter II of annex XV MDR</w:t>
      </w:r>
      <w:r w:rsidR="00313A7E">
        <w:rPr>
          <w:rStyle w:val="Fodnotehenvisning"/>
          <w:lang w:val="en-GB"/>
        </w:rPr>
        <w:footnoteReference w:id="1"/>
      </w:r>
    </w:p>
    <w:p w:rsidR="00567523" w:rsidRDefault="00567523" w:rsidP="00125EAE">
      <w:pPr>
        <w:rPr>
          <w:lang w:val="en-GB"/>
        </w:rPr>
      </w:pPr>
    </w:p>
    <w:p w:rsidR="00313A7E" w:rsidRDefault="00313A7E" w:rsidP="00125EAE">
      <w:pPr>
        <w:rPr>
          <w:lang w:val="en-GB"/>
        </w:rPr>
      </w:pPr>
    </w:p>
    <w:p w:rsidR="00567523" w:rsidRDefault="00567523" w:rsidP="00C21999">
      <w:pPr>
        <w:ind w:left="1560" w:hanging="1560"/>
        <w:rPr>
          <w:lang w:val="en-GB"/>
        </w:rPr>
      </w:pPr>
      <w:r w:rsidRPr="00567523">
        <w:rPr>
          <w:lang w:val="en-GB"/>
        </w:rPr>
        <w:t xml:space="preserve">Investigational device (name, size, model): </w:t>
      </w:r>
      <w:r w:rsidR="00C21999">
        <w:rPr>
          <w:lang w:val="en-GB"/>
        </w:rPr>
        <w:t>………………</w:t>
      </w:r>
    </w:p>
    <w:p w:rsidR="00567523" w:rsidRDefault="00567523" w:rsidP="00C21999">
      <w:pPr>
        <w:ind w:left="1560" w:hanging="1560"/>
        <w:rPr>
          <w:lang w:val="en-GB"/>
        </w:rPr>
      </w:pPr>
      <w:r w:rsidRPr="00567523">
        <w:rPr>
          <w:lang w:val="en-GB"/>
        </w:rPr>
        <w:t xml:space="preserve">Manufacturer: </w:t>
      </w:r>
      <w:r w:rsidR="00C21999">
        <w:rPr>
          <w:lang w:val="en-GB"/>
        </w:rPr>
        <w:tab/>
        <w:t>………</w:t>
      </w:r>
      <w:proofErr w:type="gramStart"/>
      <w:r w:rsidR="00C21999">
        <w:rPr>
          <w:lang w:val="en-GB"/>
        </w:rPr>
        <w:t>…..</w:t>
      </w:r>
      <w:proofErr w:type="gramEnd"/>
    </w:p>
    <w:p w:rsidR="00BA283D" w:rsidRDefault="00567523" w:rsidP="00C21999">
      <w:pPr>
        <w:ind w:left="1560" w:hanging="1560"/>
        <w:rPr>
          <w:lang w:val="en-GB"/>
        </w:rPr>
      </w:pPr>
      <w:r w:rsidRPr="00567523">
        <w:rPr>
          <w:lang w:val="en-GB"/>
        </w:rPr>
        <w:t>Date:</w:t>
      </w:r>
      <w:r w:rsidR="00C21999">
        <w:rPr>
          <w:lang w:val="en-GB"/>
        </w:rPr>
        <w:tab/>
        <w:t>………</w:t>
      </w:r>
      <w:proofErr w:type="gramStart"/>
      <w:r w:rsidR="00C21999">
        <w:rPr>
          <w:lang w:val="en-GB"/>
        </w:rPr>
        <w:t>…..</w:t>
      </w:r>
      <w:proofErr w:type="gramEnd"/>
    </w:p>
    <w:p w:rsidR="00567523" w:rsidRDefault="00567523" w:rsidP="00125EAE">
      <w:pPr>
        <w:rPr>
          <w:lang w:val="en-GB"/>
        </w:rPr>
      </w:pPr>
    </w:p>
    <w:p w:rsidR="003B6CC2" w:rsidRDefault="003B6CC2" w:rsidP="00125EAE">
      <w:pPr>
        <w:rPr>
          <w:lang w:val="en-GB"/>
        </w:rPr>
      </w:pPr>
    </w:p>
    <w:p w:rsidR="003B6CC2" w:rsidRPr="003B6CC2" w:rsidRDefault="00C21999" w:rsidP="00C21999">
      <w:pPr>
        <w:rPr>
          <w:lang w:val="en-GB"/>
        </w:rPr>
      </w:pPr>
      <w:r w:rsidRPr="003B6CC2">
        <w:rPr>
          <w:lang w:val="en-GB"/>
        </w:rPr>
        <w:t>A.  Standards</w:t>
      </w:r>
      <w:r w:rsidR="002B69B7">
        <w:rPr>
          <w:lang w:val="en-GB"/>
        </w:rPr>
        <w:t xml:space="preserve">, </w:t>
      </w:r>
      <w:r w:rsidRPr="003B6CC2">
        <w:rPr>
          <w:lang w:val="en-GB"/>
        </w:rPr>
        <w:t>common specifications</w:t>
      </w:r>
      <w:r w:rsidR="002B69B7">
        <w:rPr>
          <w:lang w:val="en-GB"/>
        </w:rPr>
        <w:t xml:space="preserve">, scientific </w:t>
      </w:r>
      <w:r w:rsidR="00F453BD">
        <w:rPr>
          <w:lang w:val="en-GB"/>
        </w:rPr>
        <w:t>advice</w:t>
      </w:r>
    </w:p>
    <w:p w:rsidR="00567523" w:rsidRDefault="00567523" w:rsidP="00125EAE">
      <w:pPr>
        <w:rPr>
          <w:lang w:val="en-GB"/>
        </w:rPr>
      </w:pPr>
    </w:p>
    <w:tbl>
      <w:tblPr>
        <w:tblStyle w:val="Tabel-Gitter"/>
        <w:tblW w:w="15306" w:type="dxa"/>
        <w:tblCellMar>
          <w:top w:w="113" w:type="dxa"/>
          <w:bottom w:w="113" w:type="dxa"/>
        </w:tblCellMar>
        <w:tblLook w:val="04A0" w:firstRow="1" w:lastRow="0" w:firstColumn="1" w:lastColumn="0" w:noHBand="0" w:noVBand="1"/>
      </w:tblPr>
      <w:tblGrid>
        <w:gridCol w:w="4177"/>
        <w:gridCol w:w="1085"/>
        <w:gridCol w:w="608"/>
        <w:gridCol w:w="889"/>
        <w:gridCol w:w="8547"/>
      </w:tblGrid>
      <w:tr w:rsidR="003B6CC2" w:rsidRPr="003B2E9C" w:rsidTr="00EE3B2A">
        <w:tc>
          <w:tcPr>
            <w:tcW w:w="5262" w:type="dxa"/>
            <w:gridSpan w:val="2"/>
            <w:tcBorders>
              <w:top w:val="single" w:sz="2" w:space="0" w:color="auto"/>
              <w:left w:val="single" w:sz="2" w:space="0" w:color="auto"/>
              <w:bottom w:val="nil"/>
            </w:tcBorders>
          </w:tcPr>
          <w:p w:rsidR="003B6CC2" w:rsidRPr="007809DE" w:rsidRDefault="002B69B7" w:rsidP="00F453BD">
            <w:pPr>
              <w:rPr>
                <w:b/>
                <w:lang w:val="en-GB"/>
              </w:rPr>
            </w:pPr>
            <w:r>
              <w:rPr>
                <w:b/>
                <w:lang w:val="en-GB"/>
              </w:rPr>
              <w:t>Standard</w:t>
            </w:r>
            <w:r w:rsidR="00F453BD">
              <w:rPr>
                <w:b/>
                <w:lang w:val="en-GB"/>
              </w:rPr>
              <w:t>s</w:t>
            </w:r>
            <w:r>
              <w:rPr>
                <w:b/>
                <w:lang w:val="en-GB"/>
              </w:rPr>
              <w:t>, c</w:t>
            </w:r>
            <w:r w:rsidR="003B6CC2" w:rsidRPr="007809DE">
              <w:rPr>
                <w:b/>
                <w:lang w:val="en-GB"/>
              </w:rPr>
              <w:t>ommon specification</w:t>
            </w:r>
            <w:r w:rsidR="009D56BA">
              <w:rPr>
                <w:b/>
                <w:lang w:val="en-GB"/>
              </w:rPr>
              <w:t>s</w:t>
            </w:r>
            <w:r w:rsidR="003B6CC2" w:rsidRPr="007809DE">
              <w:rPr>
                <w:b/>
                <w:lang w:val="en-GB"/>
              </w:rPr>
              <w:t xml:space="preserve">, </w:t>
            </w:r>
            <w:r>
              <w:rPr>
                <w:b/>
                <w:lang w:val="en-GB"/>
              </w:rPr>
              <w:t>s</w:t>
            </w:r>
            <w:r w:rsidR="003B6CC2" w:rsidRPr="007809DE">
              <w:rPr>
                <w:b/>
                <w:lang w:val="en-GB"/>
              </w:rPr>
              <w:t xml:space="preserve">cientific </w:t>
            </w:r>
            <w:r w:rsidR="00F453BD">
              <w:rPr>
                <w:b/>
                <w:lang w:val="en-GB"/>
              </w:rPr>
              <w:t>advice</w:t>
            </w:r>
            <w:r w:rsidR="003B6CC2" w:rsidRPr="007809DE">
              <w:rPr>
                <w:b/>
                <w:lang w:val="en-GB"/>
              </w:rPr>
              <w:t xml:space="preserve"> </w:t>
            </w:r>
            <w:r w:rsidR="00F453BD">
              <w:rPr>
                <w:b/>
                <w:lang w:val="en-GB"/>
              </w:rPr>
              <w:t xml:space="preserve">obtained from </w:t>
            </w:r>
            <w:r>
              <w:rPr>
                <w:b/>
                <w:lang w:val="en-GB"/>
              </w:rPr>
              <w:t>expert panel</w:t>
            </w:r>
            <w:r w:rsidR="009D56BA">
              <w:rPr>
                <w:b/>
                <w:lang w:val="en-GB"/>
              </w:rPr>
              <w:t>s</w:t>
            </w:r>
            <w:r>
              <w:rPr>
                <w:b/>
                <w:lang w:val="en-GB"/>
              </w:rPr>
              <w:t xml:space="preserve"> according to article 106 MDR</w:t>
            </w:r>
          </w:p>
        </w:tc>
        <w:tc>
          <w:tcPr>
            <w:tcW w:w="10044" w:type="dxa"/>
            <w:gridSpan w:val="3"/>
            <w:tcBorders>
              <w:top w:val="single" w:sz="2" w:space="0" w:color="auto"/>
              <w:bottom w:val="nil"/>
              <w:right w:val="single" w:sz="2" w:space="0" w:color="auto"/>
            </w:tcBorders>
          </w:tcPr>
          <w:p w:rsidR="00EE3B2A" w:rsidRDefault="003B6CC2" w:rsidP="005D22F4">
            <w:pPr>
              <w:rPr>
                <w:b/>
                <w:lang w:val="en-GB"/>
              </w:rPr>
            </w:pPr>
            <w:r w:rsidRPr="007809DE">
              <w:rPr>
                <w:b/>
                <w:lang w:val="en-GB"/>
              </w:rPr>
              <w:t xml:space="preserve">Compliance information </w:t>
            </w:r>
          </w:p>
          <w:p w:rsidR="003B6CC2" w:rsidRPr="007809DE" w:rsidRDefault="009D56BA" w:rsidP="005D22F4">
            <w:pPr>
              <w:rPr>
                <w:b/>
                <w:lang w:val="en-GB"/>
              </w:rPr>
            </w:pPr>
            <w:r>
              <w:rPr>
                <w:lang w:val="en-GB"/>
              </w:rPr>
              <w:t>(</w:t>
            </w:r>
            <w:r w:rsidR="003B6CC2" w:rsidRPr="00EE3B2A">
              <w:rPr>
                <w:lang w:val="en-GB"/>
              </w:rPr>
              <w:t>with the exception of clinical requirements that will be assessed du</w:t>
            </w:r>
            <w:r w:rsidR="00EE3B2A">
              <w:rPr>
                <w:lang w:val="en-GB"/>
              </w:rPr>
              <w:t>ring the clinical investigation</w:t>
            </w:r>
            <w:r>
              <w:rPr>
                <w:lang w:val="en-GB"/>
              </w:rPr>
              <w:t>)</w:t>
            </w:r>
          </w:p>
        </w:tc>
      </w:tr>
      <w:tr w:rsidR="007809DE" w:rsidRPr="003B2E9C" w:rsidTr="00EE3B2A">
        <w:tc>
          <w:tcPr>
            <w:tcW w:w="4177" w:type="dxa"/>
            <w:tcBorders>
              <w:top w:val="nil"/>
              <w:left w:val="single" w:sz="2" w:space="0" w:color="auto"/>
              <w:bottom w:val="single" w:sz="24" w:space="0" w:color="auto"/>
              <w:right w:val="single" w:sz="2" w:space="0" w:color="auto"/>
            </w:tcBorders>
          </w:tcPr>
          <w:p w:rsidR="007809DE" w:rsidRPr="007809DE" w:rsidRDefault="003B6CC2" w:rsidP="00F453BD">
            <w:pPr>
              <w:rPr>
                <w:lang w:val="en-GB"/>
              </w:rPr>
            </w:pPr>
            <w:r>
              <w:rPr>
                <w:lang w:val="en-GB"/>
              </w:rPr>
              <w:t>I</w:t>
            </w:r>
            <w:r w:rsidR="007809DE" w:rsidRPr="007809DE">
              <w:rPr>
                <w:lang w:val="en-GB"/>
              </w:rPr>
              <w:t>dentification number and title of the document</w:t>
            </w:r>
          </w:p>
        </w:tc>
        <w:tc>
          <w:tcPr>
            <w:tcW w:w="1085" w:type="dxa"/>
            <w:tcBorders>
              <w:top w:val="nil"/>
              <w:left w:val="single" w:sz="2" w:space="0" w:color="auto"/>
              <w:bottom w:val="single" w:sz="24" w:space="0" w:color="auto"/>
              <w:right w:val="single" w:sz="2" w:space="0" w:color="auto"/>
            </w:tcBorders>
            <w:vAlign w:val="bottom"/>
          </w:tcPr>
          <w:p w:rsidR="007809DE" w:rsidRPr="007809DE" w:rsidRDefault="007809DE" w:rsidP="007809DE">
            <w:pPr>
              <w:rPr>
                <w:lang w:val="en-GB"/>
              </w:rPr>
            </w:pPr>
            <w:r w:rsidRPr="007809DE">
              <w:rPr>
                <w:lang w:val="en-GB"/>
              </w:rPr>
              <w:t>Version/ Year</w:t>
            </w:r>
          </w:p>
        </w:tc>
        <w:tc>
          <w:tcPr>
            <w:tcW w:w="608"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Full</w:t>
            </w:r>
          </w:p>
        </w:tc>
        <w:tc>
          <w:tcPr>
            <w:tcW w:w="889"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Partial</w:t>
            </w:r>
          </w:p>
        </w:tc>
        <w:tc>
          <w:tcPr>
            <w:tcW w:w="8547"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Description of all deviations, reasons, alternative solutions adopted to meet the General safety and performance requirements of regulation (EU) 2017/745</w:t>
            </w:r>
          </w:p>
        </w:tc>
      </w:tr>
      <w:tr w:rsidR="007809DE" w:rsidTr="00EE3B2A">
        <w:tc>
          <w:tcPr>
            <w:tcW w:w="4177" w:type="dxa"/>
            <w:tcBorders>
              <w:top w:val="single" w:sz="24" w:space="0" w:color="auto"/>
              <w:left w:val="single" w:sz="2" w:space="0" w:color="auto"/>
            </w:tcBorders>
          </w:tcPr>
          <w:p w:rsidR="007809DE" w:rsidRPr="0029064E" w:rsidRDefault="007809DE" w:rsidP="00EE3B2A">
            <w:pPr>
              <w:spacing w:line="240" w:lineRule="auto"/>
              <w:rPr>
                <w:lang w:val="en-GB"/>
              </w:rPr>
            </w:pPr>
          </w:p>
        </w:tc>
        <w:tc>
          <w:tcPr>
            <w:tcW w:w="1085" w:type="dxa"/>
            <w:tcBorders>
              <w:top w:val="single" w:sz="24" w:space="0" w:color="auto"/>
            </w:tcBorders>
          </w:tcPr>
          <w:p w:rsidR="007809DE" w:rsidRPr="0029064E" w:rsidRDefault="007809DE" w:rsidP="00EE3B2A">
            <w:pPr>
              <w:spacing w:line="240" w:lineRule="auto"/>
              <w:rPr>
                <w:lang w:val="en-GB"/>
              </w:rPr>
            </w:pPr>
          </w:p>
        </w:tc>
        <w:tc>
          <w:tcPr>
            <w:tcW w:w="608" w:type="dxa"/>
            <w:tcBorders>
              <w:top w:val="single" w:sz="24" w:space="0" w:color="auto"/>
            </w:tcBorders>
          </w:tcPr>
          <w:sdt>
            <w:sdtPr>
              <w:rPr>
                <w:sz w:val="26"/>
                <w:szCs w:val="26"/>
                <w:lang w:val="en-GB"/>
              </w:rPr>
              <w:id w:val="-7320757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top w:val="single" w:sz="24" w:space="0" w:color="auto"/>
              <w:right w:val="nil"/>
            </w:tcBorders>
          </w:tcPr>
          <w:sdt>
            <w:sdtPr>
              <w:rPr>
                <w:sz w:val="26"/>
                <w:szCs w:val="26"/>
                <w:lang w:val="en-GB"/>
              </w:rPr>
              <w:id w:val="2044320682"/>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top w:val="single" w:sz="24" w:space="0" w:color="auto"/>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620493469"/>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454836700"/>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45752038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873426055"/>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26017457"/>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133521543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71188887"/>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189275175"/>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bottom w:val="single" w:sz="4" w:space="0" w:color="auto"/>
            </w:tcBorders>
          </w:tcPr>
          <w:p w:rsidR="007809DE" w:rsidRPr="0029064E" w:rsidRDefault="007809DE" w:rsidP="00EE3B2A">
            <w:pPr>
              <w:spacing w:line="240" w:lineRule="auto"/>
              <w:rPr>
                <w:lang w:val="en-GB"/>
              </w:rPr>
            </w:pPr>
          </w:p>
        </w:tc>
        <w:tc>
          <w:tcPr>
            <w:tcW w:w="1085" w:type="dxa"/>
            <w:tcBorders>
              <w:bottom w:val="single" w:sz="4" w:space="0" w:color="auto"/>
            </w:tcBorders>
          </w:tcPr>
          <w:p w:rsidR="007809DE" w:rsidRPr="0029064E" w:rsidRDefault="007809DE" w:rsidP="00EE3B2A">
            <w:pPr>
              <w:spacing w:line="240" w:lineRule="auto"/>
              <w:rPr>
                <w:lang w:val="en-GB"/>
              </w:rPr>
            </w:pPr>
          </w:p>
        </w:tc>
        <w:tc>
          <w:tcPr>
            <w:tcW w:w="608" w:type="dxa"/>
            <w:tcBorders>
              <w:bottom w:val="single" w:sz="4" w:space="0" w:color="auto"/>
            </w:tcBorders>
          </w:tcPr>
          <w:sdt>
            <w:sdtPr>
              <w:rPr>
                <w:sz w:val="26"/>
                <w:szCs w:val="26"/>
                <w:lang w:val="en-GB"/>
              </w:rPr>
              <w:id w:val="440271864"/>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bottom w:val="single" w:sz="4" w:space="0" w:color="auto"/>
              <w:right w:val="nil"/>
            </w:tcBorders>
          </w:tcPr>
          <w:sdt>
            <w:sdtPr>
              <w:rPr>
                <w:sz w:val="26"/>
                <w:szCs w:val="26"/>
                <w:lang w:val="en-GB"/>
              </w:rPr>
              <w:id w:val="797339184"/>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bottom w:val="single" w:sz="4" w:space="0" w:color="auto"/>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bottom w:val="single" w:sz="2" w:space="0" w:color="auto"/>
            </w:tcBorders>
          </w:tcPr>
          <w:p w:rsidR="007809DE" w:rsidRPr="0029064E" w:rsidRDefault="007809DE" w:rsidP="00EE3B2A">
            <w:pPr>
              <w:spacing w:line="240" w:lineRule="auto"/>
              <w:rPr>
                <w:lang w:val="en-GB"/>
              </w:rPr>
            </w:pPr>
          </w:p>
        </w:tc>
        <w:tc>
          <w:tcPr>
            <w:tcW w:w="1085" w:type="dxa"/>
            <w:tcBorders>
              <w:bottom w:val="single" w:sz="2" w:space="0" w:color="auto"/>
            </w:tcBorders>
          </w:tcPr>
          <w:p w:rsidR="007809DE" w:rsidRPr="0029064E" w:rsidRDefault="007809DE" w:rsidP="00EE3B2A">
            <w:pPr>
              <w:spacing w:line="240" w:lineRule="auto"/>
              <w:rPr>
                <w:lang w:val="en-GB"/>
              </w:rPr>
            </w:pPr>
          </w:p>
        </w:tc>
        <w:tc>
          <w:tcPr>
            <w:tcW w:w="608" w:type="dxa"/>
            <w:tcBorders>
              <w:bottom w:val="single" w:sz="2" w:space="0" w:color="auto"/>
            </w:tcBorders>
          </w:tcPr>
          <w:sdt>
            <w:sdtPr>
              <w:rPr>
                <w:sz w:val="26"/>
                <w:szCs w:val="26"/>
                <w:lang w:val="en-GB"/>
              </w:rPr>
              <w:id w:val="1235121922"/>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bottom w:val="single" w:sz="2" w:space="0" w:color="auto"/>
              <w:right w:val="nil"/>
            </w:tcBorders>
          </w:tcPr>
          <w:sdt>
            <w:sdtPr>
              <w:rPr>
                <w:sz w:val="26"/>
                <w:szCs w:val="26"/>
                <w:lang w:val="en-GB"/>
              </w:rPr>
              <w:id w:val="514742730"/>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bottom w:val="single" w:sz="2" w:space="0" w:color="auto"/>
              <w:right w:val="single" w:sz="2" w:space="0" w:color="auto"/>
            </w:tcBorders>
          </w:tcPr>
          <w:p w:rsidR="007809DE" w:rsidRPr="0029064E" w:rsidRDefault="007809DE" w:rsidP="00EE3B2A">
            <w:pPr>
              <w:spacing w:line="240" w:lineRule="auto"/>
              <w:rPr>
                <w:lang w:val="en-GB"/>
              </w:rPr>
            </w:pPr>
          </w:p>
        </w:tc>
      </w:tr>
    </w:tbl>
    <w:p w:rsidR="00C21999" w:rsidRDefault="00C21999">
      <w:pPr>
        <w:spacing w:after="160" w:line="259" w:lineRule="auto"/>
        <w:rPr>
          <w:lang w:val="en-GB"/>
        </w:rPr>
      </w:pPr>
      <w:r>
        <w:rPr>
          <w:lang w:val="en-GB"/>
        </w:rPr>
        <w:lastRenderedPageBreak/>
        <w:br w:type="page"/>
      </w:r>
    </w:p>
    <w:p w:rsidR="00C21999" w:rsidRPr="003B6CC2" w:rsidRDefault="00C21999" w:rsidP="00C21999">
      <w:pPr>
        <w:rPr>
          <w:lang w:val="en-GB"/>
        </w:rPr>
      </w:pPr>
      <w:r w:rsidRPr="003B6CC2">
        <w:rPr>
          <w:lang w:val="en-GB"/>
        </w:rPr>
        <w:lastRenderedPageBreak/>
        <w:t xml:space="preserve">B.  </w:t>
      </w:r>
      <w:r w:rsidR="00D34F69" w:rsidRPr="003B6CC2">
        <w:rPr>
          <w:lang w:val="en-GB"/>
        </w:rPr>
        <w:t>Matrix of General safety and performance requirements</w:t>
      </w:r>
    </w:p>
    <w:p w:rsidR="00D34F69" w:rsidRDefault="00D34F69" w:rsidP="00C21999">
      <w:pPr>
        <w:rPr>
          <w:lang w:val="en-GB"/>
        </w:rPr>
      </w:pPr>
    </w:p>
    <w:tbl>
      <w:tblPr>
        <w:tblStyle w:val="Tabel-Gitter"/>
        <w:tblW w:w="0" w:type="auto"/>
        <w:tblCellMar>
          <w:top w:w="57" w:type="dxa"/>
          <w:bottom w:w="57" w:type="dxa"/>
        </w:tblCellMar>
        <w:tblLook w:val="04A0" w:firstRow="1" w:lastRow="0" w:firstColumn="1" w:lastColumn="0" w:noHBand="0" w:noVBand="1"/>
      </w:tblPr>
      <w:tblGrid>
        <w:gridCol w:w="4957"/>
        <w:gridCol w:w="1198"/>
        <w:gridCol w:w="3078"/>
        <w:gridCol w:w="3078"/>
        <w:gridCol w:w="3078"/>
      </w:tblGrid>
      <w:tr w:rsidR="00D34F69" w:rsidRPr="00DB020D" w:rsidTr="004E5692">
        <w:tc>
          <w:tcPr>
            <w:tcW w:w="4957"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General safety and performance requirement (GSPR)</w:t>
            </w:r>
          </w:p>
        </w:tc>
        <w:tc>
          <w:tcPr>
            <w:tcW w:w="1198" w:type="dxa"/>
            <w:tcBorders>
              <w:top w:val="single" w:sz="24" w:space="0" w:color="auto"/>
              <w:bottom w:val="single" w:sz="24" w:space="0" w:color="auto"/>
            </w:tcBorders>
            <w:tcMar>
              <w:top w:w="113" w:type="dxa"/>
              <w:bottom w:w="113" w:type="dxa"/>
            </w:tcMar>
          </w:tcPr>
          <w:p w:rsidR="00D34F69" w:rsidRPr="007809DE" w:rsidRDefault="00D34F69" w:rsidP="00313A7E">
            <w:pPr>
              <w:rPr>
                <w:b/>
                <w:lang w:val="en-GB"/>
              </w:rPr>
            </w:pPr>
            <w:r w:rsidRPr="007809DE">
              <w:rPr>
                <w:b/>
                <w:lang w:val="en-GB"/>
              </w:rPr>
              <w:t xml:space="preserve">Does ER apply to the </w:t>
            </w:r>
            <w:r w:rsidR="00313A7E">
              <w:rPr>
                <w:b/>
                <w:lang w:val="en-GB"/>
              </w:rPr>
              <w:t>invest. device</w:t>
            </w:r>
            <w:r w:rsidRPr="007809DE">
              <w:rPr>
                <w:b/>
                <w:lang w:val="en-GB"/>
              </w:rPr>
              <w:t>?</w:t>
            </w:r>
            <w:r w:rsidRPr="007809DE">
              <w:rPr>
                <w:b/>
                <w:lang w:val="en-GB"/>
              </w:rPr>
              <w:br/>
              <w:t>Yes/No</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Standards and common specifications used in full or in part</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Evidence of conformance, documentation</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Justification/ comment in case of deviation</w:t>
            </w:r>
          </w:p>
        </w:tc>
      </w:tr>
      <w:tr w:rsidR="00B269E4" w:rsidRPr="008333EA" w:rsidTr="004E5692">
        <w:tc>
          <w:tcPr>
            <w:tcW w:w="15389" w:type="dxa"/>
            <w:gridSpan w:val="5"/>
            <w:shd w:val="clear" w:color="auto" w:fill="D0CECE" w:themeFill="background2" w:themeFillShade="E6"/>
            <w:tcMar>
              <w:top w:w="113" w:type="dxa"/>
              <w:bottom w:w="113" w:type="dxa"/>
            </w:tcMar>
          </w:tcPr>
          <w:p w:rsidR="00B269E4" w:rsidRPr="008333EA" w:rsidRDefault="00B269E4" w:rsidP="00B269E4">
            <w:pPr>
              <w:rPr>
                <w:sz w:val="20"/>
                <w:szCs w:val="20"/>
                <w:lang w:val="en-GB"/>
              </w:rPr>
            </w:pPr>
            <w:r>
              <w:rPr>
                <w:sz w:val="20"/>
                <w:szCs w:val="20"/>
                <w:lang w:val="en-GB"/>
              </w:rPr>
              <w:t xml:space="preserve">CHAPTER I, </w:t>
            </w:r>
            <w:r>
              <w:rPr>
                <w:b/>
                <w:sz w:val="20"/>
                <w:szCs w:val="20"/>
                <w:lang w:val="en-GB"/>
              </w:rPr>
              <w:t>GENERAL REQUIREMENTS</w:t>
            </w:r>
          </w:p>
        </w:tc>
      </w:tr>
      <w:tr w:rsidR="00D34F69" w:rsidRPr="00DB020D" w:rsidTr="004E5692">
        <w:tc>
          <w:tcPr>
            <w:tcW w:w="4957" w:type="dxa"/>
            <w:tcMar>
              <w:top w:w="113" w:type="dxa"/>
              <w:bottom w:w="113" w:type="dxa"/>
            </w:tcMar>
          </w:tcPr>
          <w:p w:rsidR="00D34F69" w:rsidRPr="008333EA" w:rsidRDefault="008333EA" w:rsidP="00E15FF8">
            <w:pPr>
              <w:tabs>
                <w:tab w:val="left" w:pos="595"/>
              </w:tabs>
              <w:ind w:left="28" w:firstLine="1"/>
              <w:rPr>
                <w:lang w:val="en-GB"/>
              </w:rPr>
            </w:pPr>
            <w:r>
              <w:rPr>
                <w:lang w:val="en-GB"/>
              </w:rPr>
              <w:t>1.</w:t>
            </w:r>
            <w:r w:rsidRPr="008333EA">
              <w:rPr>
                <w:lang w:val="en-GB"/>
              </w:rPr>
              <w:tab/>
            </w:r>
            <w:r w:rsidR="00D34F69" w:rsidRPr="008333EA">
              <w:rPr>
                <w:rFonts w:eastAsia="Times New Roman"/>
                <w:color w:val="000000"/>
                <w:sz w:val="20"/>
                <w:szCs w:val="20"/>
                <w:lang w:val="en-GB" w:eastAsia="de-CH"/>
              </w:rPr>
              <w:t xml:space="preserve">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w:t>
            </w:r>
            <w:proofErr w:type="gramStart"/>
            <w:r w:rsidR="00D34F69" w:rsidRPr="008333EA">
              <w:rPr>
                <w:rFonts w:eastAsia="Times New Roman"/>
                <w:color w:val="000000"/>
                <w:sz w:val="20"/>
                <w:szCs w:val="20"/>
                <w:lang w:val="en-GB" w:eastAsia="de-CH"/>
              </w:rPr>
              <w:t>taking into account</w:t>
            </w:r>
            <w:proofErr w:type="gramEnd"/>
            <w:r w:rsidR="00D34F69" w:rsidRPr="008333EA">
              <w:rPr>
                <w:rFonts w:eastAsia="Times New Roman"/>
                <w:color w:val="000000"/>
                <w:sz w:val="20"/>
                <w:szCs w:val="20"/>
                <w:lang w:val="en-GB" w:eastAsia="de-CH"/>
              </w:rPr>
              <w:t xml:space="preserve"> the generally acknowledged state of the art.</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D34F69" w:rsidRPr="00DB020D" w:rsidTr="004E5692">
        <w:tc>
          <w:tcPr>
            <w:tcW w:w="4957" w:type="dxa"/>
            <w:tcMar>
              <w:top w:w="113" w:type="dxa"/>
              <w:bottom w:w="113" w:type="dxa"/>
            </w:tcMar>
          </w:tcPr>
          <w:p w:rsidR="00D34F69" w:rsidRPr="00E15FF8" w:rsidRDefault="00E15FF8" w:rsidP="00E15FF8">
            <w:pPr>
              <w:tabs>
                <w:tab w:val="left" w:pos="599"/>
              </w:tabs>
              <w:rPr>
                <w:sz w:val="20"/>
                <w:szCs w:val="20"/>
                <w:lang w:val="en-GB"/>
              </w:rPr>
            </w:pPr>
            <w:r>
              <w:rPr>
                <w:rFonts w:eastAsia="Times New Roman"/>
                <w:color w:val="000000"/>
                <w:sz w:val="20"/>
                <w:szCs w:val="20"/>
                <w:lang w:val="en-GB" w:eastAsia="de-CH"/>
              </w:rPr>
              <w:t>2.</w:t>
            </w:r>
            <w:r>
              <w:rPr>
                <w:lang w:val="en-GB"/>
              </w:rPr>
              <w:tab/>
            </w:r>
            <w:r w:rsidR="008333EA" w:rsidRPr="00E15FF8">
              <w:rPr>
                <w:rFonts w:eastAsia="Times New Roman"/>
                <w:color w:val="000000"/>
                <w:sz w:val="20"/>
                <w:szCs w:val="20"/>
                <w:lang w:val="en-GB" w:eastAsia="de-CH"/>
              </w:rPr>
              <w:t>The requirement in this Annex to reduce risks as far as possible means the reduction of risks as far as possible without adversely affecting the benefit-risk ratio.</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D34F69" w:rsidRPr="008333EA" w:rsidTr="004E5692">
        <w:tc>
          <w:tcPr>
            <w:tcW w:w="4957" w:type="dxa"/>
            <w:tcMar>
              <w:top w:w="113" w:type="dxa"/>
              <w:bottom w:w="113" w:type="dxa"/>
            </w:tcMar>
          </w:tcPr>
          <w:p w:rsidR="00E15FF8" w:rsidRDefault="00E15FF8" w:rsidP="00E15FF8">
            <w:pPr>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3.</w:t>
            </w:r>
            <w:r>
              <w:rPr>
                <w:lang w:val="en-GB"/>
              </w:rPr>
              <w:tab/>
            </w:r>
            <w:r w:rsidR="008333EA" w:rsidRPr="00E15FF8">
              <w:rPr>
                <w:rFonts w:eastAsia="Times New Roman"/>
                <w:color w:val="000000"/>
                <w:sz w:val="20"/>
                <w:szCs w:val="20"/>
                <w:lang w:val="en-GB" w:eastAsia="de-CH"/>
              </w:rPr>
              <w:t>Manufacturers shall establish, implement, document and maintain a risk management system.</w:t>
            </w:r>
          </w:p>
          <w:p w:rsidR="00D34F69" w:rsidRPr="00921D07" w:rsidRDefault="008333EA" w:rsidP="00921D07">
            <w:pPr>
              <w:spacing w:before="120" w:line="240" w:lineRule="auto"/>
              <w:ind w:left="28" w:hanging="28"/>
              <w:rPr>
                <w:rFonts w:eastAsia="Times New Roman"/>
                <w:color w:val="000000"/>
                <w:sz w:val="20"/>
                <w:szCs w:val="20"/>
                <w:lang w:val="en-GB" w:eastAsia="de-CH"/>
              </w:rPr>
            </w:pPr>
            <w:r w:rsidRPr="00E15FF8">
              <w:rPr>
                <w:rFonts w:eastAsia="Times New Roman"/>
                <w:color w:val="000000"/>
                <w:sz w:val="20"/>
                <w:szCs w:val="20"/>
                <w:lang w:val="en-GB" w:eastAsia="de-CH"/>
              </w:rPr>
              <w:t>Risk mana</w:t>
            </w:r>
            <w:r w:rsidR="00E15FF8">
              <w:rPr>
                <w:rFonts w:eastAsia="Times New Roman"/>
                <w:color w:val="000000"/>
                <w:sz w:val="20"/>
                <w:szCs w:val="20"/>
                <w:lang w:val="en-GB" w:eastAsia="de-CH"/>
              </w:rPr>
              <w:t xml:space="preserve">gement shall be understood as a </w:t>
            </w:r>
            <w:r w:rsidRPr="00E15FF8">
              <w:rPr>
                <w:rFonts w:eastAsia="Times New Roman"/>
                <w:color w:val="000000"/>
                <w:sz w:val="20"/>
                <w:szCs w:val="20"/>
                <w:lang w:val="en-GB" w:eastAsia="de-CH"/>
              </w:rPr>
              <w:t xml:space="preserve">continuous iterative process throughout the entire lifecycle of a device, requiring regular systematic </w:t>
            </w:r>
            <w:r w:rsidRPr="00E15FF8">
              <w:rPr>
                <w:rFonts w:eastAsia="Times New Roman"/>
                <w:color w:val="000000"/>
                <w:sz w:val="20"/>
                <w:szCs w:val="20"/>
                <w:lang w:val="en-GB" w:eastAsia="de-CH"/>
              </w:rPr>
              <w:lastRenderedPageBreak/>
              <w:t xml:space="preserve">updating. In carrying out risk </w:t>
            </w:r>
            <w:r w:rsidR="00921D07">
              <w:rPr>
                <w:rFonts w:eastAsia="Times New Roman"/>
                <w:color w:val="000000"/>
                <w:sz w:val="20"/>
                <w:szCs w:val="20"/>
                <w:lang w:val="en-GB" w:eastAsia="de-CH"/>
              </w:rPr>
              <w:t>management manufacturers shall:</w:t>
            </w:r>
          </w:p>
        </w:tc>
        <w:tc>
          <w:tcPr>
            <w:tcW w:w="1198" w:type="dxa"/>
            <w:tcMar>
              <w:top w:w="113" w:type="dxa"/>
              <w:bottom w:w="113" w:type="dxa"/>
            </w:tcMar>
          </w:tcPr>
          <w:p w:rsidR="00D34F69" w:rsidRPr="008333EA" w:rsidRDefault="008333EA" w:rsidP="00C21999">
            <w:pPr>
              <w:rPr>
                <w:sz w:val="20"/>
                <w:szCs w:val="20"/>
                <w:lang w:val="en-GB"/>
              </w:rPr>
            </w:pPr>
            <w:r w:rsidRPr="008333EA">
              <w:rPr>
                <w:sz w:val="20"/>
                <w:szCs w:val="20"/>
                <w:lang w:val="en-GB"/>
              </w:rPr>
              <w:lastRenderedPageBreak/>
              <w:t xml:space="preserve"> </w:t>
            </w: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eafsnit"/>
              <w:spacing w:before="120" w:line="240" w:lineRule="auto"/>
              <w:ind w:left="172"/>
              <w:rPr>
                <w:rFonts w:eastAsia="Times New Roman"/>
                <w:color w:val="000000"/>
                <w:sz w:val="20"/>
                <w:szCs w:val="20"/>
                <w:lang w:val="en-GB" w:eastAsia="de-CH"/>
              </w:rPr>
            </w:pPr>
            <w:r w:rsidRPr="008333EA">
              <w:rPr>
                <w:rFonts w:eastAsia="Times New Roman"/>
                <w:color w:val="000000"/>
                <w:sz w:val="20"/>
                <w:szCs w:val="20"/>
                <w:lang w:val="en-GB" w:eastAsia="de-CH"/>
              </w:rPr>
              <w:t>(a)  establish and document a risk management plan for each device;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eafsnit"/>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(b)  identify and analyse the known and foreseeable hazards associated with each device;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eafsnit"/>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(c)  estimate and evaluate the risks associated with, and occurring during, the intended use and during reasonably foreseeable misuse;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eafsnit"/>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(d)  eliminate or control the risks referred to in point (c) in accordance with the requirements of Section 4;</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3B6CC2" w:rsidP="00921D07">
            <w:pPr>
              <w:pStyle w:val="Listeafsnit"/>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3B6CC2" w:rsidP="00921D07">
            <w:pPr>
              <w:tabs>
                <w:tab w:val="left" w:pos="563"/>
              </w:tabs>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 xml:space="preserve">(f)  </w:t>
            </w:r>
            <w:r w:rsidRPr="008333EA">
              <w:rPr>
                <w:rFonts w:eastAsia="Times New Roman"/>
                <w:color w:val="000000"/>
                <w:sz w:val="20"/>
                <w:szCs w:val="20"/>
                <w:lang w:val="en-GB" w:eastAsia="de-CH"/>
              </w:rPr>
              <w:t>based on the evaluation of the impact of the information referred to in point (e), if necessary amend control measures in line with the requirements of Section 4.</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D34F69" w:rsidRPr="008333EA" w:rsidTr="004E5692">
        <w:tc>
          <w:tcPr>
            <w:tcW w:w="4957" w:type="dxa"/>
            <w:tcMar>
              <w:top w:w="113" w:type="dxa"/>
              <w:bottom w:w="113" w:type="dxa"/>
            </w:tcMar>
          </w:tcPr>
          <w:p w:rsidR="008333EA" w:rsidRDefault="00E15FF8" w:rsidP="00921D07">
            <w:pPr>
              <w:tabs>
                <w:tab w:val="left" w:pos="563"/>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4.</w:t>
            </w:r>
            <w:r>
              <w:rPr>
                <w:lang w:val="en-GB"/>
              </w:rPr>
              <w:tab/>
            </w:r>
            <w:r w:rsidR="008333EA" w:rsidRPr="00E15FF8">
              <w:rPr>
                <w:rFonts w:eastAsia="Times New Roman"/>
                <w:color w:val="000000"/>
                <w:sz w:val="20"/>
                <w:szCs w:val="20"/>
                <w:lang w:val="en-GB" w:eastAsia="de-CH"/>
              </w:rP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w:t>
            </w:r>
            <w:r w:rsidR="008333EA" w:rsidRPr="00E15FF8">
              <w:rPr>
                <w:rFonts w:eastAsia="Times New Roman"/>
                <w:color w:val="000000"/>
                <w:sz w:val="20"/>
                <w:szCs w:val="20"/>
                <w:lang w:val="en-GB" w:eastAsia="de-CH"/>
              </w:rPr>
              <w:lastRenderedPageBreak/>
              <w:t>solutions, manufacturers shall, in t</w:t>
            </w:r>
            <w:r w:rsidR="00921D07">
              <w:rPr>
                <w:rFonts w:eastAsia="Times New Roman"/>
                <w:color w:val="000000"/>
                <w:sz w:val="20"/>
                <w:szCs w:val="20"/>
                <w:lang w:val="en-GB" w:eastAsia="de-CH"/>
              </w:rPr>
              <w:t>he following order of priority:</w:t>
            </w:r>
          </w:p>
          <w:p w:rsidR="00921D07" w:rsidRPr="008333EA" w:rsidRDefault="00921D07" w:rsidP="00921D07">
            <w:pPr>
              <w:tabs>
                <w:tab w:val="left" w:pos="563"/>
              </w:tabs>
              <w:spacing w:before="120" w:line="240" w:lineRule="auto"/>
              <w:rPr>
                <w:rFonts w:eastAsia="Times New Roman"/>
                <w:color w:val="000000"/>
                <w:sz w:val="20"/>
                <w:szCs w:val="20"/>
                <w:lang w:val="en-GB" w:eastAsia="de-CH"/>
              </w:rPr>
            </w:pPr>
          </w:p>
          <w:p w:rsidR="008333EA" w:rsidRPr="008333EA" w:rsidRDefault="00921D07" w:rsidP="00921D07">
            <w:pPr>
              <w:pStyle w:val="Listeafsnit"/>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w:t>
            </w:r>
            <w:r w:rsidR="008333EA" w:rsidRPr="008333EA">
              <w:rPr>
                <w:rFonts w:eastAsia="Times New Roman"/>
                <w:color w:val="000000"/>
                <w:sz w:val="20"/>
                <w:szCs w:val="20"/>
                <w:lang w:val="en-GB" w:eastAsia="de-CH"/>
              </w:rPr>
              <w:t>eliminate or reduce risks as far as possible through safe design and manufacture;</w:t>
            </w:r>
          </w:p>
          <w:p w:rsidR="008333EA" w:rsidRPr="008333EA" w:rsidRDefault="008333EA" w:rsidP="00921D07">
            <w:pPr>
              <w:pStyle w:val="Listeafsnit"/>
              <w:spacing w:before="4" w:line="240" w:lineRule="auto"/>
              <w:ind w:left="172" w:hanging="1"/>
              <w:rPr>
                <w:rFonts w:eastAsia="Times New Roman"/>
                <w:color w:val="000000"/>
                <w:sz w:val="20"/>
                <w:szCs w:val="20"/>
                <w:lang w:val="en-GB" w:eastAsia="de-CH"/>
              </w:rPr>
            </w:pPr>
          </w:p>
          <w:p w:rsidR="00921D07" w:rsidRDefault="00921D07" w:rsidP="00921D07">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(b)   </w:t>
            </w:r>
            <w:r w:rsidR="008333EA" w:rsidRPr="00921D07">
              <w:rPr>
                <w:rFonts w:eastAsia="Times New Roman"/>
                <w:color w:val="000000"/>
                <w:sz w:val="20"/>
                <w:szCs w:val="20"/>
                <w:lang w:val="en-GB" w:eastAsia="de-CH"/>
              </w:rPr>
              <w:t>where appropriate, take adequate protection measures, including alarms if necessary, in relation to risks that cannot be eliminated; and</w:t>
            </w:r>
          </w:p>
          <w:p w:rsidR="00921D07" w:rsidRDefault="00921D07" w:rsidP="00921D07">
            <w:pPr>
              <w:spacing w:before="4" w:line="240" w:lineRule="auto"/>
              <w:ind w:left="172"/>
              <w:rPr>
                <w:rFonts w:eastAsia="Times New Roman"/>
                <w:color w:val="000000"/>
                <w:sz w:val="20"/>
                <w:szCs w:val="20"/>
                <w:lang w:val="en-GB" w:eastAsia="de-CH"/>
              </w:rPr>
            </w:pPr>
          </w:p>
          <w:p w:rsidR="00D34F69" w:rsidRPr="00921D07" w:rsidRDefault="00921D07" w:rsidP="00921D07">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(c)   </w:t>
            </w:r>
            <w:r w:rsidR="008333EA" w:rsidRPr="00921D07">
              <w:rPr>
                <w:rFonts w:eastAsia="Times New Roman"/>
                <w:color w:val="000000"/>
                <w:sz w:val="20"/>
                <w:szCs w:val="20"/>
                <w:lang w:val="en-GB" w:eastAsia="de-CH"/>
              </w:rPr>
              <w:t>provide information for safety (warnings/precautions/contra-indications) and, where appropriate, training to users.</w:t>
            </w:r>
            <w:r w:rsidR="008333EA" w:rsidRPr="00921D07">
              <w:rPr>
                <w:rFonts w:eastAsia="Times New Roman"/>
                <w:color w:val="000000"/>
                <w:sz w:val="20"/>
                <w:szCs w:val="20"/>
                <w:lang w:val="en-GB" w:eastAsia="de-CH"/>
              </w:rPr>
              <w:br/>
              <w:t>Manufacturers shall inform users of any residual risks.</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06"/>
              </w:tabs>
              <w:spacing w:before="120" w:line="240" w:lineRule="auto"/>
              <w:jc w:val="both"/>
              <w:rPr>
                <w:rFonts w:eastAsia="Times New Roman"/>
                <w:color w:val="000000"/>
                <w:sz w:val="20"/>
                <w:szCs w:val="20"/>
                <w:lang w:val="en-GB" w:eastAsia="de-CH"/>
              </w:rPr>
            </w:pPr>
            <w:r>
              <w:rPr>
                <w:rFonts w:eastAsia="Times New Roman"/>
                <w:color w:val="000000"/>
                <w:sz w:val="20"/>
                <w:szCs w:val="20"/>
                <w:lang w:val="en-GB" w:eastAsia="de-CH"/>
              </w:rPr>
              <w:t>5.</w:t>
            </w:r>
            <w:r>
              <w:rPr>
                <w:lang w:val="en-GB"/>
              </w:rPr>
              <w:tab/>
            </w:r>
            <w:r w:rsidR="008333EA" w:rsidRPr="00E15FF8">
              <w:rPr>
                <w:rFonts w:eastAsia="Times New Roman"/>
                <w:color w:val="000000"/>
                <w:sz w:val="20"/>
                <w:szCs w:val="20"/>
                <w:lang w:val="en-GB" w:eastAsia="de-CH"/>
              </w:rPr>
              <w:t>In eliminating or reducing risks related to use error, the manufacturer shall:</w:t>
            </w:r>
          </w:p>
          <w:p w:rsidR="008333EA" w:rsidRPr="008333EA" w:rsidRDefault="00921D07" w:rsidP="00921D07">
            <w:pPr>
              <w:pStyle w:val="Listeafsnit"/>
              <w:spacing w:before="120" w:line="240" w:lineRule="auto"/>
              <w:ind w:left="0" w:firstLine="29"/>
              <w:jc w:val="both"/>
              <w:rPr>
                <w:rFonts w:eastAsia="Times New Roman"/>
                <w:color w:val="000000"/>
                <w:sz w:val="20"/>
                <w:szCs w:val="20"/>
                <w:lang w:val="en-GB" w:eastAsia="de-CH"/>
              </w:rPr>
            </w:pPr>
            <w:r>
              <w:rPr>
                <w:rFonts w:eastAsia="Times New Roman"/>
                <w:color w:val="000000"/>
                <w:sz w:val="20"/>
                <w:szCs w:val="20"/>
                <w:lang w:val="en-GB" w:eastAsia="de-CH"/>
              </w:rPr>
              <w:t xml:space="preserve">(a)   </w:t>
            </w:r>
            <w:r w:rsidR="008333EA" w:rsidRPr="008333EA">
              <w:rPr>
                <w:rFonts w:eastAsia="Times New Roman"/>
                <w:color w:val="000000"/>
                <w:sz w:val="20"/>
                <w:szCs w:val="20"/>
                <w:lang w:val="en-GB" w:eastAsia="de-CH"/>
              </w:rPr>
              <w:t>reduce as far as possible the risks related to the ergonomic features of the device and the environment in which the device is intended to be used (design for patient safety), and</w:t>
            </w:r>
          </w:p>
          <w:p w:rsidR="008333EA" w:rsidRPr="008333EA" w:rsidRDefault="008333EA" w:rsidP="00E15FF8">
            <w:pPr>
              <w:pStyle w:val="Listeafsnit"/>
              <w:spacing w:before="120" w:line="240" w:lineRule="auto"/>
              <w:ind w:left="454" w:hanging="425"/>
              <w:jc w:val="both"/>
              <w:rPr>
                <w:rFonts w:eastAsia="Times New Roman"/>
                <w:color w:val="000000"/>
                <w:sz w:val="20"/>
                <w:szCs w:val="20"/>
                <w:lang w:val="en-GB" w:eastAsia="de-CH"/>
              </w:rPr>
            </w:pPr>
          </w:p>
          <w:p w:rsidR="008333EA" w:rsidRPr="00D34F69" w:rsidRDefault="00921D07" w:rsidP="00921D07">
            <w:pPr>
              <w:pStyle w:val="Listeafsnit"/>
              <w:spacing w:before="120" w:line="240" w:lineRule="auto"/>
              <w:ind w:left="30" w:hanging="1"/>
              <w:jc w:val="both"/>
              <w:rPr>
                <w:rFonts w:eastAsia="Times New Roman"/>
                <w:color w:val="000000"/>
                <w:sz w:val="20"/>
                <w:szCs w:val="20"/>
                <w:lang w:val="en-GB" w:eastAsia="de-CH"/>
              </w:rPr>
            </w:pPr>
            <w:r>
              <w:rPr>
                <w:rFonts w:eastAsia="Times New Roman"/>
                <w:color w:val="000000"/>
                <w:sz w:val="20"/>
                <w:szCs w:val="20"/>
                <w:lang w:val="en-GB" w:eastAsia="de-CH"/>
              </w:rPr>
              <w:t xml:space="preserve">(b)   </w:t>
            </w:r>
            <w:proofErr w:type="gramStart"/>
            <w:r w:rsidR="008333EA" w:rsidRPr="00D34F69">
              <w:rPr>
                <w:rFonts w:eastAsia="Times New Roman"/>
                <w:color w:val="000000"/>
                <w:sz w:val="20"/>
                <w:szCs w:val="20"/>
                <w:lang w:val="en-GB" w:eastAsia="de-CH"/>
              </w:rPr>
              <w:t>give consideration to</w:t>
            </w:r>
            <w:proofErr w:type="gramEnd"/>
            <w:r w:rsidR="008333EA" w:rsidRPr="00D34F69">
              <w:rPr>
                <w:rFonts w:eastAsia="Times New Roman"/>
                <w:color w:val="000000"/>
                <w:sz w:val="20"/>
                <w:szCs w:val="20"/>
                <w:lang w:val="en-GB" w:eastAsia="de-CH"/>
              </w:rPr>
              <w:t xml:space="preserve"> the technical knowledge, experience, education, training and use environment, where applicable, and the medical and physical conditions of intended users (design for lay, professional, disabled or other users).</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56"/>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6.</w:t>
            </w:r>
            <w:r>
              <w:rPr>
                <w:lang w:val="en-GB"/>
              </w:rPr>
              <w:tab/>
            </w:r>
            <w:r w:rsidR="008333EA" w:rsidRPr="00E15FF8">
              <w:rPr>
                <w:rFonts w:eastAsia="Times New Roman"/>
                <w:color w:val="000000"/>
                <w:sz w:val="20"/>
                <w:szCs w:val="20"/>
                <w:lang w:val="en-GB" w:eastAsia="de-CH"/>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63"/>
              </w:tabs>
              <w:spacing w:before="120" w:line="240" w:lineRule="auto"/>
              <w:rPr>
                <w:rFonts w:eastAsia="Times New Roman"/>
                <w:color w:val="000000"/>
                <w:sz w:val="20"/>
                <w:szCs w:val="20"/>
                <w:lang w:val="en-GB" w:eastAsia="de-CH"/>
              </w:rPr>
            </w:pPr>
            <w:r w:rsidRPr="00E15FF8">
              <w:rPr>
                <w:rFonts w:eastAsia="Times New Roman"/>
                <w:color w:val="000000"/>
                <w:sz w:val="20"/>
                <w:szCs w:val="20"/>
                <w:lang w:val="en-GB" w:eastAsia="de-CH"/>
              </w:rPr>
              <w:lastRenderedPageBreak/>
              <w:t>7.</w:t>
            </w:r>
            <w:r w:rsidRPr="00E15FF8">
              <w:rPr>
                <w:sz w:val="20"/>
                <w:szCs w:val="20"/>
                <w:lang w:val="en-GB"/>
              </w:rPr>
              <w:tab/>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42"/>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8.</w:t>
            </w:r>
            <w:r w:rsidRPr="00E15FF8">
              <w:rPr>
                <w:sz w:val="20"/>
                <w:szCs w:val="20"/>
                <w:lang w:val="en-GB"/>
              </w:rPr>
              <w:tab/>
            </w:r>
            <w:r w:rsidRPr="00E15FF8">
              <w:rPr>
                <w:rFonts w:eastAsia="Times New Roman"/>
                <w:color w:val="000000"/>
                <w:sz w:val="20"/>
                <w:szCs w:val="20"/>
                <w:lang w:val="en-GB" w:eastAsia="de-CH"/>
              </w:rPr>
              <w:t>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F453BD" w:rsidTr="004E5692">
        <w:tc>
          <w:tcPr>
            <w:tcW w:w="4957" w:type="dxa"/>
            <w:tcMar>
              <w:top w:w="113" w:type="dxa"/>
              <w:bottom w:w="113" w:type="dxa"/>
            </w:tcMar>
          </w:tcPr>
          <w:p w:rsidR="008333EA" w:rsidRPr="00E15FF8" w:rsidRDefault="00E15FF8" w:rsidP="00E15FF8">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9. </w:t>
            </w:r>
            <w:r w:rsidRPr="00E15FF8">
              <w:rPr>
                <w:sz w:val="20"/>
                <w:szCs w:val="20"/>
                <w:lang w:val="en-GB"/>
              </w:rPr>
              <w:tab/>
            </w:r>
            <w:r w:rsidRPr="00E15FF8">
              <w:rPr>
                <w:rFonts w:eastAsia="Times New Roman"/>
                <w:color w:val="000000"/>
                <w:sz w:val="20"/>
                <w:szCs w:val="20"/>
                <w:lang w:val="en-GB" w:eastAsia="de-CH"/>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B269E4" w:rsidRPr="00DB020D" w:rsidTr="004E5692">
        <w:tc>
          <w:tcPr>
            <w:tcW w:w="15389" w:type="dxa"/>
            <w:gridSpan w:val="5"/>
            <w:shd w:val="clear" w:color="auto" w:fill="D0CECE" w:themeFill="background2" w:themeFillShade="E6"/>
            <w:tcMar>
              <w:top w:w="113" w:type="dxa"/>
              <w:bottom w:w="113" w:type="dxa"/>
            </w:tcMar>
          </w:tcPr>
          <w:p w:rsidR="00B269E4" w:rsidRPr="008333EA" w:rsidRDefault="00B269E4" w:rsidP="00B269E4">
            <w:pPr>
              <w:rPr>
                <w:sz w:val="20"/>
                <w:szCs w:val="20"/>
                <w:lang w:val="en-GB"/>
              </w:rPr>
            </w:pPr>
            <w:r>
              <w:rPr>
                <w:sz w:val="20"/>
                <w:szCs w:val="20"/>
                <w:lang w:val="en-GB"/>
              </w:rPr>
              <w:t xml:space="preserve">CHAPTER II, </w:t>
            </w:r>
            <w:r w:rsidRPr="00B269E4">
              <w:rPr>
                <w:b/>
                <w:sz w:val="20"/>
                <w:szCs w:val="20"/>
                <w:lang w:val="en-GB"/>
              </w:rPr>
              <w:t>REQUIREMENTS REGARDING DESIGN AND MANUFACTURE</w:t>
            </w:r>
          </w:p>
        </w:tc>
      </w:tr>
      <w:tr w:rsidR="008333EA" w:rsidRPr="00F453BD" w:rsidTr="004E5692">
        <w:tc>
          <w:tcPr>
            <w:tcW w:w="4957" w:type="dxa"/>
            <w:tcMar>
              <w:top w:w="113" w:type="dxa"/>
              <w:bottom w:w="113" w:type="dxa"/>
            </w:tcMar>
          </w:tcPr>
          <w:p w:rsidR="008333EA" w:rsidRPr="009D56BA" w:rsidRDefault="00B269E4" w:rsidP="00B269E4">
            <w:pPr>
              <w:shd w:val="clear" w:color="auto" w:fill="FFFFFF"/>
              <w:spacing w:before="120" w:after="120" w:line="240" w:lineRule="auto"/>
              <w:rPr>
                <w:rFonts w:eastAsia="Times New Roman"/>
                <w:b/>
                <w:bCs/>
                <w:color w:val="000000"/>
                <w:sz w:val="20"/>
                <w:szCs w:val="20"/>
                <w:lang w:val="en-GB" w:eastAsia="de-CH"/>
              </w:rPr>
            </w:pPr>
            <w:r w:rsidRPr="009D56BA">
              <w:rPr>
                <w:rFonts w:eastAsia="Times New Roman"/>
                <w:b/>
                <w:bCs/>
                <w:color w:val="000000"/>
                <w:sz w:val="20"/>
                <w:szCs w:val="20"/>
                <w:lang w:val="en-GB" w:eastAsia="de-CH"/>
              </w:rPr>
              <w:t xml:space="preserve">10.   Chemical, physical and biological properties </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F453BD" w:rsidTr="004E5692">
        <w:tc>
          <w:tcPr>
            <w:tcW w:w="4957" w:type="dxa"/>
            <w:tcMar>
              <w:top w:w="113" w:type="dxa"/>
              <w:bottom w:w="113" w:type="dxa"/>
            </w:tcMar>
          </w:tcPr>
          <w:p w:rsidR="008333EA"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10.1.</w:t>
            </w:r>
            <w:r w:rsidRPr="00B269E4">
              <w:rPr>
                <w:rFonts w:eastAsia="Times New Roman"/>
                <w:color w:val="000000"/>
                <w:sz w:val="20"/>
                <w:szCs w:val="20"/>
                <w:lang w:val="en-GB" w:eastAsia="de-CH"/>
              </w:rPr>
              <w:tab/>
            </w:r>
            <w:r w:rsidRPr="00E15FF8">
              <w:rPr>
                <w:sz w:val="20"/>
                <w:szCs w:val="20"/>
                <w:lang w:val="en-GB"/>
              </w:rPr>
              <w:tab/>
            </w:r>
            <w:r w:rsidRPr="00B269E4">
              <w:rPr>
                <w:rFonts w:eastAsia="Times New Roman"/>
                <w:color w:val="000000"/>
                <w:sz w:val="20"/>
                <w:szCs w:val="20"/>
                <w:lang w:val="en-GB" w:eastAsia="de-CH"/>
              </w:rPr>
              <w:t>Devices shall be designed and manufactured in such a way as to ensure that the characteristics and performance requirements referred to in Chapter I are fulfilled. Particu</w:t>
            </w:r>
            <w:r w:rsidR="004E5692">
              <w:rPr>
                <w:rFonts w:eastAsia="Times New Roman"/>
                <w:color w:val="000000"/>
                <w:sz w:val="20"/>
                <w:szCs w:val="20"/>
                <w:lang w:val="en-GB" w:eastAsia="de-CH"/>
              </w:rPr>
              <w:t>lar attention shall be paid to:</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w:t>
            </w:r>
            <w:r w:rsidRPr="00B269E4">
              <w:rPr>
                <w:rFonts w:eastAsia="Times New Roman"/>
                <w:color w:val="000000"/>
                <w:sz w:val="20"/>
                <w:szCs w:val="20"/>
                <w:lang w:val="en-GB" w:eastAsia="de-CH"/>
              </w:rPr>
              <w:t>the choice of materials and substances used, particularly as regards toxicity and, where relevant, flammability;</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lastRenderedPageBreak/>
              <w:t xml:space="preserve">(b)  </w:t>
            </w:r>
            <w:r w:rsidRPr="00B269E4">
              <w:rPr>
                <w:rFonts w:eastAsia="Times New Roman"/>
                <w:color w:val="000000"/>
                <w:sz w:val="20"/>
                <w:szCs w:val="20"/>
                <w:lang w:val="en-GB" w:eastAsia="de-CH"/>
              </w:rPr>
              <w:t>the compatibility between the materials and substances used and biological tissues, cells and body fluids, taking account of the intended purpose of the device and, where relevant, absorption, distribution, metabolism and excretion;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(c)  </w:t>
            </w:r>
            <w:r w:rsidRPr="00B269E4">
              <w:rPr>
                <w:rFonts w:eastAsia="Times New Roman"/>
                <w:color w:val="000000"/>
                <w:sz w:val="20"/>
                <w:szCs w:val="20"/>
                <w:lang w:val="en-GB" w:eastAsia="de-CH"/>
              </w:rPr>
              <w:t>the compatibility between the different parts of a device which consists of more than one implantable part;</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(d)  </w:t>
            </w:r>
            <w:r w:rsidRPr="00B269E4">
              <w:rPr>
                <w:rFonts w:eastAsia="Times New Roman"/>
                <w:color w:val="000000"/>
                <w:sz w:val="20"/>
                <w:szCs w:val="20"/>
                <w:lang w:val="en-GB" w:eastAsia="de-CH"/>
              </w:rPr>
              <w:t>the impact of processes on material properties;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sidRPr="00B269E4">
              <w:rPr>
                <w:rFonts w:eastAsia="Times New Roman"/>
                <w:color w:val="000000"/>
                <w:sz w:val="20"/>
                <w:szCs w:val="20"/>
                <w:lang w:val="en-GB" w:eastAsia="de-CH"/>
              </w:rPr>
              <w:t>(e)  where appropriate, the results of biophysical or modelling research the validity of which has been demonstrated beforehand;</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(f)  </w:t>
            </w:r>
            <w:r w:rsidRPr="00B269E4">
              <w:rPr>
                <w:rFonts w:eastAsia="Times New Roman"/>
                <w:color w:val="000000"/>
                <w:sz w:val="20"/>
                <w:szCs w:val="20"/>
                <w:lang w:val="en-GB" w:eastAsia="de-CH"/>
              </w:rPr>
              <w:t>the mechanical properties of the materials used, reflecting, where appropriate, matters such as strength, ductility, fracture resistance, wear resistance and fatigue resistance;</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8333EA"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(g)  </w:t>
            </w:r>
            <w:r w:rsidRPr="00B269E4">
              <w:rPr>
                <w:rFonts w:eastAsia="Times New Roman"/>
                <w:color w:val="000000"/>
                <w:sz w:val="20"/>
                <w:szCs w:val="20"/>
                <w:lang w:val="en-GB" w:eastAsia="de-CH"/>
              </w:rPr>
              <w:t>surface properties; and</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(h)  </w:t>
            </w:r>
            <w:r w:rsidRPr="00B269E4">
              <w:rPr>
                <w:rFonts w:eastAsia="Times New Roman"/>
                <w:color w:val="000000"/>
                <w:sz w:val="20"/>
                <w:szCs w:val="20"/>
                <w:lang w:val="en-GB" w:eastAsia="de-CH"/>
              </w:rPr>
              <w:t>the confirmation that the device meets any defined chemical and/or physical specifications</w:t>
            </w:r>
            <w:r>
              <w:rPr>
                <w:rFonts w:eastAsia="Times New Roman"/>
                <w:color w:val="000000"/>
                <w:sz w:val="20"/>
                <w:szCs w:val="20"/>
                <w:lang w:val="en-GB" w:eastAsia="de-CH"/>
              </w:rPr>
              <w:t>.</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E15FF8" w:rsidRPr="00DB020D" w:rsidTr="004E5692">
        <w:tc>
          <w:tcPr>
            <w:tcW w:w="4957" w:type="dxa"/>
            <w:tcMar>
              <w:top w:w="113" w:type="dxa"/>
              <w:bottom w:w="113" w:type="dxa"/>
            </w:tcMar>
          </w:tcPr>
          <w:p w:rsidR="00E15FF8" w:rsidRPr="00E15FF8" w:rsidRDefault="00B269E4" w:rsidP="00E15FF8">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10.2.</w:t>
            </w:r>
            <w:r w:rsidRPr="00B269E4">
              <w:rPr>
                <w:rFonts w:eastAsia="Times New Roman"/>
                <w:color w:val="000000"/>
                <w:sz w:val="20"/>
                <w:szCs w:val="20"/>
                <w:lang w:val="en-GB" w:eastAsia="de-CH"/>
              </w:rPr>
              <w:tab/>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F453BD" w:rsidTr="004E5692">
        <w:tc>
          <w:tcPr>
            <w:tcW w:w="4957" w:type="dxa"/>
            <w:tcMar>
              <w:top w:w="113" w:type="dxa"/>
              <w:bottom w:w="113" w:type="dxa"/>
            </w:tcMar>
          </w:tcPr>
          <w:p w:rsidR="00E15FF8" w:rsidRPr="00E15FF8" w:rsidRDefault="00B269E4" w:rsidP="00E15FF8">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lastRenderedPageBreak/>
              <w:t>10.3.</w:t>
            </w:r>
            <w:r w:rsidRPr="00B269E4">
              <w:rPr>
                <w:rFonts w:eastAsia="Times New Roman"/>
                <w:color w:val="000000"/>
                <w:sz w:val="20"/>
                <w:szCs w:val="20"/>
                <w:lang w:val="en-GB" w:eastAsia="de-CH"/>
              </w:rPr>
              <w:tab/>
              <w:t>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10.4. </w:t>
            </w:r>
            <w:r w:rsidRPr="00B269E4">
              <w:rPr>
                <w:rFonts w:eastAsia="Times New Roman"/>
                <w:color w:val="000000"/>
                <w:sz w:val="20"/>
                <w:szCs w:val="20"/>
                <w:lang w:val="en-GB" w:eastAsia="de-CH"/>
              </w:rPr>
              <w:t>Substances</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10.4.1.   Design and manufacture of devices </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Devices shall be designed and manufactured in such a way as to reduce as far as possible the risks posed by substances or particles, including wear debris, degradation products and processing residues, that may be released from the device.</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Devices, or those parts thereof or those materials used therein that:</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are invasive and come into direct contact with the human body,</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(re)administer medicines, body liquids or other substances, including gases, to/from the body, or</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transport or store such medicines, body fluids or substances, including gases, to be (re)administered to the body,</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shall only contain the following substances in a concentration that is above 0,1 % weight by weight (w/w) where justified pursuant to Section 10.4.2:</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w:t>
            </w:r>
            <w:r w:rsidRPr="00B269E4">
              <w:rPr>
                <w:rFonts w:eastAsia="Times New Roman"/>
                <w:color w:val="000000"/>
                <w:sz w:val="20"/>
                <w:szCs w:val="20"/>
                <w:lang w:val="en-GB" w:eastAsia="de-CH"/>
              </w:rPr>
              <w:t xml:space="preserve">substances which are carcinogenic, mutagenic or toxic to reproduction (‘CMR’), of category 1A or 1B, in accordance with Part 3 of Annex VI to Regulation </w:t>
            </w:r>
            <w:r w:rsidRPr="00B269E4">
              <w:rPr>
                <w:rFonts w:eastAsia="Times New Roman"/>
                <w:color w:val="000000"/>
                <w:sz w:val="20"/>
                <w:szCs w:val="20"/>
                <w:lang w:val="en-GB" w:eastAsia="de-CH"/>
              </w:rPr>
              <w:lastRenderedPageBreak/>
              <w:t>(EC) No 1272/2008 of the European Parliament and of the Council ( 5 ), or</w:t>
            </w:r>
          </w:p>
          <w:p w:rsidR="00E15FF8" w:rsidRPr="00E15FF8"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B269E4">
              <w:rPr>
                <w:rFonts w:eastAsia="Times New Roman"/>
                <w:color w:val="000000"/>
                <w:sz w:val="20"/>
                <w:szCs w:val="20"/>
                <w:lang w:val="en-GB" w:eastAsia="de-CH"/>
              </w:rPr>
              <w:t>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( 6 ) or, once a delegated act has been adopted by the Commission pursuant to the first subparagraph of Article 5(3) of Regulation (EU) No 528/2012 of the European Parliament and the Council ( 7 ), in accordance with the criteria that are relevant to human health amongst the criteria established therein.</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10.4.2.   Justification regarding the presence of CMR and/or endocrine-disrupting substances </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The justification for the presence of such substances shall be based upon:</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(a)  an analysis and estimation of potential patient or user exposure to the substance;</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B269E4">
              <w:rPr>
                <w:rFonts w:eastAsia="Times New Roman"/>
                <w:color w:val="000000"/>
                <w:sz w:val="20"/>
                <w:szCs w:val="20"/>
                <w:lang w:val="en-GB" w:eastAsia="de-CH"/>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(c)  </w:t>
            </w:r>
            <w:r w:rsidRPr="00B269E4">
              <w:rPr>
                <w:rFonts w:eastAsia="Times New Roman"/>
                <w:color w:val="000000"/>
                <w:sz w:val="20"/>
                <w:szCs w:val="20"/>
                <w:lang w:val="en-GB" w:eastAsia="de-CH"/>
              </w:rPr>
              <w:t>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p w:rsidR="00E15FF8" w:rsidRPr="00E15FF8"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 xml:space="preserve">(d)  </w:t>
            </w:r>
            <w:r w:rsidRPr="00B269E4">
              <w:rPr>
                <w:rFonts w:eastAsia="Times New Roman"/>
                <w:color w:val="000000"/>
                <w:sz w:val="20"/>
                <w:szCs w:val="20"/>
                <w:lang w:val="en-GB" w:eastAsia="de-CH"/>
              </w:rPr>
              <w:t>where applicable and available, the latest relevant scientific committee guidelines in accordance with Sections 10.4.3. and 10.4.4.</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B269E4"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10.4.3.   Guidelines on phthalates </w:t>
            </w:r>
          </w:p>
          <w:p w:rsidR="00B269E4"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on the basis of the latest scientific evidence, but at least every five years, the guidelines shall be updated.</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269E4"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10.4.4.   Guidelines on other CMR and endocrine-disrupting substances </w:t>
            </w:r>
          </w:p>
          <w:p w:rsidR="00B269E4"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Subsequently, the Commission shall mandate the relevant scientific committee to prepare guidelines as referred to in Section 10.4.3. </w:t>
            </w:r>
            <w:proofErr w:type="gramStart"/>
            <w:r w:rsidRPr="00B269E4">
              <w:rPr>
                <w:rFonts w:eastAsia="Times New Roman"/>
                <w:color w:val="000000"/>
                <w:sz w:val="20"/>
                <w:szCs w:val="20"/>
                <w:lang w:val="en-GB" w:eastAsia="de-CH"/>
              </w:rPr>
              <w:t>also</w:t>
            </w:r>
            <w:proofErr w:type="gramEnd"/>
            <w:r w:rsidRPr="00B269E4">
              <w:rPr>
                <w:rFonts w:eastAsia="Times New Roman"/>
                <w:color w:val="000000"/>
                <w:sz w:val="20"/>
                <w:szCs w:val="20"/>
                <w:lang w:val="en-GB" w:eastAsia="de-CH"/>
              </w:rPr>
              <w:t xml:space="preserve"> for other substances referred to in points (a) and (b) of Section 10.4.1., where appropriate.</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269E4" w:rsidRPr="00DB020D" w:rsidTr="004E5692">
        <w:tc>
          <w:tcPr>
            <w:tcW w:w="4957" w:type="dxa"/>
            <w:tcMar>
              <w:top w:w="113" w:type="dxa"/>
              <w:bottom w:w="113" w:type="dxa"/>
            </w:tcMar>
          </w:tcPr>
          <w:p w:rsidR="00B64C81" w:rsidRPr="00B64C81" w:rsidRDefault="00B64C81" w:rsidP="00B64C81">
            <w:pPr>
              <w:tabs>
                <w:tab w:val="left" w:pos="595"/>
              </w:tabs>
              <w:spacing w:before="120" w:line="240" w:lineRule="auto"/>
              <w:rPr>
                <w:rFonts w:eastAsia="Times New Roman"/>
                <w:color w:val="000000"/>
                <w:sz w:val="20"/>
                <w:szCs w:val="20"/>
                <w:lang w:val="en-GB" w:eastAsia="de-CH"/>
              </w:rPr>
            </w:pPr>
            <w:r w:rsidRPr="00B64C81">
              <w:rPr>
                <w:rFonts w:eastAsia="Times New Roman"/>
                <w:color w:val="000000"/>
                <w:sz w:val="20"/>
                <w:szCs w:val="20"/>
                <w:lang w:val="en-GB" w:eastAsia="de-CH"/>
              </w:rPr>
              <w:t xml:space="preserve">10.4.5.   Labelling </w:t>
            </w:r>
          </w:p>
          <w:p w:rsidR="00B269E4" w:rsidRPr="00E15FF8" w:rsidRDefault="00B64C81" w:rsidP="00B64C81">
            <w:pPr>
              <w:tabs>
                <w:tab w:val="left" w:pos="595"/>
              </w:tabs>
              <w:spacing w:before="120" w:line="240" w:lineRule="auto"/>
              <w:rPr>
                <w:rFonts w:eastAsia="Times New Roman"/>
                <w:color w:val="000000"/>
                <w:sz w:val="20"/>
                <w:szCs w:val="20"/>
                <w:lang w:val="en-GB" w:eastAsia="de-CH"/>
              </w:rPr>
            </w:pPr>
            <w:r w:rsidRPr="00B64C81">
              <w:rPr>
                <w:rFonts w:eastAsia="Times New Roman"/>
                <w:color w:val="000000"/>
                <w:sz w:val="20"/>
                <w:szCs w:val="20"/>
                <w:lang w:val="en-GB" w:eastAsia="de-CH"/>
              </w:rPr>
              <w:t xml:space="preserve">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w:t>
            </w:r>
            <w:r w:rsidRPr="00B64C81">
              <w:rPr>
                <w:rFonts w:eastAsia="Times New Roman"/>
                <w:color w:val="000000"/>
                <w:sz w:val="20"/>
                <w:szCs w:val="20"/>
                <w:lang w:val="en-GB" w:eastAsia="de-CH"/>
              </w:rPr>
              <w:lastRenderedPageBreak/>
              <w:t>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64C81" w:rsidRPr="00F453BD"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10.5.</w:t>
            </w:r>
            <w:r w:rsidRPr="0060404C">
              <w:rPr>
                <w:rFonts w:eastAsia="Times New Roman"/>
                <w:color w:val="000000"/>
                <w:sz w:val="20"/>
                <w:szCs w:val="20"/>
                <w:lang w:val="en-GB" w:eastAsia="de-CH"/>
              </w:rPr>
              <w:tab/>
              <w:t xml:space="preserve">Devices shall be designed and manufactured in such a way as to reduce as far as possible the risks posed by the unintentional ingress of substances into the device </w:t>
            </w:r>
            <w:proofErr w:type="gramStart"/>
            <w:r w:rsidRPr="0060404C">
              <w:rPr>
                <w:rFonts w:eastAsia="Times New Roman"/>
                <w:color w:val="000000"/>
                <w:sz w:val="20"/>
                <w:szCs w:val="20"/>
                <w:lang w:val="en-GB" w:eastAsia="de-CH"/>
              </w:rPr>
              <w:t>taking into account</w:t>
            </w:r>
            <w:proofErr w:type="gramEnd"/>
            <w:r w:rsidRPr="0060404C">
              <w:rPr>
                <w:rFonts w:eastAsia="Times New Roman"/>
                <w:color w:val="000000"/>
                <w:sz w:val="20"/>
                <w:szCs w:val="20"/>
                <w:lang w:val="en-GB" w:eastAsia="de-CH"/>
              </w:rPr>
              <w:t xml:space="preserve"> the device and the nature of the environment in which it is intended to be used.</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F453BD"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10.6.</w:t>
            </w:r>
            <w:r w:rsidRPr="0060404C">
              <w:rPr>
                <w:rFonts w:eastAsia="Times New Roman"/>
                <w:color w:val="000000"/>
                <w:sz w:val="20"/>
                <w:szCs w:val="20"/>
                <w:lang w:val="en-GB" w:eastAsia="de-CH"/>
              </w:rPr>
              <w:tab/>
              <w:t>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8333EA"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 xml:space="preserve">11.   </w:t>
            </w:r>
            <w:r w:rsidRPr="0060404C">
              <w:rPr>
                <w:rFonts w:eastAsia="Times New Roman"/>
                <w:b/>
                <w:color w:val="000000"/>
                <w:sz w:val="20"/>
                <w:szCs w:val="20"/>
                <w:lang w:val="en-GB" w:eastAsia="de-CH"/>
              </w:rPr>
              <w:t>Infection and microbial contamination</w:t>
            </w:r>
            <w:r w:rsidRPr="0060404C">
              <w:rPr>
                <w:rFonts w:eastAsia="Times New Roman"/>
                <w:color w:val="000000"/>
                <w:sz w:val="20"/>
                <w:szCs w:val="20"/>
                <w:lang w:val="en-GB" w:eastAsia="de-CH"/>
              </w:rPr>
              <w:t xml:space="preserve"> </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DB020D" w:rsidTr="004E5692">
        <w:tc>
          <w:tcPr>
            <w:tcW w:w="4957" w:type="dxa"/>
            <w:tcMar>
              <w:top w:w="113" w:type="dxa"/>
              <w:bottom w:w="113" w:type="dxa"/>
            </w:tcMar>
          </w:tcPr>
          <w:p w:rsidR="0060404C" w:rsidRPr="0060404C" w:rsidRDefault="0060404C" w:rsidP="0060404C">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11.1.</w:t>
            </w:r>
            <w:r w:rsidRPr="0060404C">
              <w:rPr>
                <w:rFonts w:eastAsia="Times New Roman"/>
                <w:color w:val="000000"/>
                <w:sz w:val="20"/>
                <w:szCs w:val="20"/>
                <w:lang w:val="en-GB" w:eastAsia="de-CH"/>
              </w:rPr>
              <w:tab/>
              <w:t>Devices and their manufacturing processes shall be designed in such a way as to eliminate or to reduce as far as possible the risk of infection to patients, users and, where applicable, other persons. The design shall:</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w:t>
            </w:r>
            <w:r w:rsidRPr="0060404C">
              <w:rPr>
                <w:rFonts w:eastAsia="Times New Roman"/>
                <w:color w:val="000000"/>
                <w:sz w:val="20"/>
                <w:szCs w:val="20"/>
                <w:lang w:val="en-GB" w:eastAsia="de-CH"/>
              </w:rPr>
              <w:t>reduce as far as possible and appropriate the risks from unintended cuts and pricks, such as needle stick injuries,</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60404C">
              <w:rPr>
                <w:rFonts w:eastAsia="Times New Roman"/>
                <w:color w:val="000000"/>
                <w:sz w:val="20"/>
                <w:szCs w:val="20"/>
                <w:lang w:val="en-GB" w:eastAsia="de-CH"/>
              </w:rPr>
              <w:t>allow easy and safe handling,</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lastRenderedPageBreak/>
              <w:t>(c</w:t>
            </w:r>
            <w:r>
              <w:rPr>
                <w:rFonts w:eastAsia="Times New Roman"/>
                <w:color w:val="000000"/>
                <w:sz w:val="20"/>
                <w:szCs w:val="20"/>
                <w:lang w:val="en-GB" w:eastAsia="de-CH"/>
              </w:rPr>
              <w:t xml:space="preserve">)  </w:t>
            </w:r>
            <w:r w:rsidRPr="0060404C">
              <w:rPr>
                <w:rFonts w:eastAsia="Times New Roman"/>
                <w:color w:val="000000"/>
                <w:sz w:val="20"/>
                <w:szCs w:val="20"/>
                <w:lang w:val="en-GB" w:eastAsia="de-CH"/>
              </w:rPr>
              <w:t>reduce as far as possible any microbial leakage from the device and/or microbial exposure during use, and</w:t>
            </w:r>
          </w:p>
          <w:p w:rsidR="00B64C81" w:rsidRPr="00B64C81"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(d)  </w:t>
            </w:r>
            <w:r w:rsidRPr="0060404C">
              <w:rPr>
                <w:rFonts w:eastAsia="Times New Roman"/>
                <w:color w:val="000000"/>
                <w:sz w:val="20"/>
                <w:szCs w:val="20"/>
                <w:lang w:val="en-GB" w:eastAsia="de-CH"/>
              </w:rPr>
              <w:t>prevent microbial contamination of the device or its content such as specimens or fluids.</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F453BD" w:rsidTr="004E5692">
        <w:tc>
          <w:tcPr>
            <w:tcW w:w="4957" w:type="dxa"/>
            <w:tcMar>
              <w:top w:w="113" w:type="dxa"/>
              <w:bottom w:w="113" w:type="dxa"/>
            </w:tcMar>
          </w:tcPr>
          <w:p w:rsidR="00B64C81" w:rsidRPr="0060404C" w:rsidRDefault="0060404C" w:rsidP="00CD72DA">
            <w:pPr>
              <w:tabs>
                <w:tab w:val="left" w:pos="595"/>
              </w:tabs>
              <w:spacing w:before="120"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11.2.</w:t>
            </w:r>
            <w:r w:rsidRPr="00CD72DA">
              <w:rPr>
                <w:rFonts w:eastAsia="Times New Roman"/>
                <w:color w:val="000000"/>
                <w:sz w:val="20"/>
                <w:szCs w:val="20"/>
                <w:lang w:val="en-GB" w:eastAsia="de-CH"/>
              </w:rPr>
              <w:tab/>
              <w:t>Where necessary devices shall be designed to facilitate their safe cleaning, disinfection, and/or re-sterilisation.</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CD72DA">
            <w:pPr>
              <w:tabs>
                <w:tab w:val="left" w:pos="595"/>
              </w:tabs>
              <w:spacing w:before="120"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11.3.</w:t>
            </w:r>
            <w:r w:rsidRPr="00CD72DA">
              <w:rPr>
                <w:rFonts w:eastAsia="Times New Roman"/>
                <w:color w:val="000000"/>
                <w:sz w:val="20"/>
                <w:szCs w:val="20"/>
                <w:lang w:val="en-GB" w:eastAsia="de-CH"/>
              </w:rPr>
              <w:tab/>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1B5E3E" w:rsidRDefault="0060404C" w:rsidP="001B5E3E">
            <w:pPr>
              <w:shd w:val="clear" w:color="auto" w:fill="FFFFFF"/>
              <w:spacing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11.4.</w:t>
            </w:r>
            <w:r w:rsidRPr="00CD72DA">
              <w:rPr>
                <w:rFonts w:eastAsia="Times New Roman"/>
                <w:color w:val="000000"/>
                <w:sz w:val="20"/>
                <w:szCs w:val="20"/>
                <w:lang w:val="en-GB" w:eastAsia="de-CH"/>
              </w:rPr>
              <w:tab/>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CD72DA" w:rsidRDefault="0060404C" w:rsidP="0060404C">
            <w:pPr>
              <w:shd w:val="clear" w:color="auto" w:fill="FFFFFF"/>
              <w:spacing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11.5.</w:t>
            </w:r>
            <w:r w:rsidRPr="00CD72DA">
              <w:rPr>
                <w:rFonts w:eastAsia="Times New Roman"/>
                <w:color w:val="000000"/>
                <w:sz w:val="20"/>
                <w:szCs w:val="20"/>
                <w:lang w:val="en-GB" w:eastAsia="de-CH"/>
              </w:rPr>
              <w:tab/>
              <w:t>Devices labelled as sterile shall be processed, manufactured, packaged and, sterilised by means of appropriate, validated methods.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CD72DA" w:rsidRDefault="0060404C" w:rsidP="0060404C">
            <w:pPr>
              <w:shd w:val="clear" w:color="auto" w:fill="FFFFFF"/>
              <w:spacing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11.6.</w:t>
            </w:r>
            <w:r w:rsidRPr="00CD72DA">
              <w:rPr>
                <w:rFonts w:eastAsia="Times New Roman"/>
                <w:color w:val="000000"/>
                <w:sz w:val="20"/>
                <w:szCs w:val="20"/>
                <w:lang w:val="en-GB" w:eastAsia="de-CH"/>
              </w:rPr>
              <w:tab/>
              <w:t>Devices intended to be sterilised shall be manufactured and packaged in appropriate and controlled conditions and facilities.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B64C81" w:rsidRDefault="0060404C" w:rsidP="00B64C81">
            <w:pPr>
              <w:tabs>
                <w:tab w:val="left" w:pos="595"/>
              </w:tabs>
              <w:spacing w:before="120"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11.7.</w:t>
            </w:r>
            <w:r w:rsidRPr="00CD72DA">
              <w:rPr>
                <w:rFonts w:eastAsia="Times New Roman"/>
                <w:color w:val="000000"/>
                <w:sz w:val="20"/>
                <w:szCs w:val="20"/>
                <w:lang w:val="en-GB" w:eastAsia="de-CH"/>
              </w:rPr>
              <w:tab/>
              <w:t xml:space="preserve">Packaging systems for non-sterile devices shall maintain the integrity and cleanliness of the product and, where the devices are to be sterilised </w:t>
            </w:r>
            <w:r w:rsidRPr="00CD72DA">
              <w:rPr>
                <w:rFonts w:eastAsia="Times New Roman"/>
                <w:color w:val="000000"/>
                <w:sz w:val="20"/>
                <w:szCs w:val="20"/>
                <w:lang w:val="en-GB" w:eastAsia="de-CH"/>
              </w:rPr>
              <w:lastRenderedPageBreak/>
              <w:t>prior to use, minimise the risk of microbial contamination; the packaging system shall be suitable taking account of the method of sterilisation indicated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B64C81" w:rsidRDefault="0060404C" w:rsidP="00B64C81">
            <w:pPr>
              <w:tabs>
                <w:tab w:val="left" w:pos="595"/>
              </w:tabs>
              <w:spacing w:before="120"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11.8.</w:t>
            </w:r>
            <w:r w:rsidRPr="00CD72DA">
              <w:rPr>
                <w:rFonts w:eastAsia="Times New Roman"/>
                <w:color w:val="000000"/>
                <w:sz w:val="20"/>
                <w:szCs w:val="20"/>
                <w:lang w:val="en-GB" w:eastAsia="de-CH"/>
              </w:rPr>
              <w:tab/>
              <w:t>The labelling of the device shall distinguish between identical or similar devices placed on the market in both a sterile and a non-sterile condition additional to the symbol used to indicate that devices are sterile.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rFonts w:eastAsia="Times New Roman"/>
                <w:b/>
                <w:color w:val="000000"/>
                <w:sz w:val="20"/>
                <w:szCs w:val="20"/>
                <w:lang w:val="en-GB" w:eastAsia="de-CH"/>
              </w:rPr>
              <w:t>12.</w:t>
            </w:r>
            <w:r w:rsidRPr="00B55178">
              <w:rPr>
                <w:rFonts w:eastAsia="Times New Roman"/>
                <w:b/>
                <w:color w:val="000000"/>
                <w:sz w:val="20"/>
                <w:szCs w:val="20"/>
                <w:lang w:val="en-GB" w:eastAsia="de-CH"/>
              </w:rPr>
              <w:tab/>
            </w:r>
            <w:r w:rsidRPr="0060404C">
              <w:rPr>
                <w:rFonts w:eastAsia="Times New Roman"/>
                <w:b/>
                <w:color w:val="000000"/>
                <w:sz w:val="20"/>
                <w:szCs w:val="20"/>
                <w:lang w:val="en-GB" w:eastAsia="de-CH"/>
              </w:rPr>
              <w:t>Devices incorporating a substance considered to be a medicinal product and devices that are composed of substances or of combinations of substances that are absorbed by or locally dispersed in the human body.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12.1.</w:t>
            </w:r>
            <w:r w:rsidRPr="0060404C">
              <w:rPr>
                <w:sz w:val="20"/>
                <w:szCs w:val="20"/>
                <w:lang w:val="en-GB"/>
              </w:rPr>
              <w:tab/>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12.2.</w:t>
            </w:r>
            <w:r w:rsidRPr="0060404C">
              <w:rPr>
                <w:sz w:val="20"/>
                <w:szCs w:val="20"/>
                <w:lang w:val="en-GB"/>
              </w:rPr>
              <w:tab/>
              <w:t xml:space="preserve">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w:t>
            </w:r>
            <w:r w:rsidRPr="0060404C">
              <w:rPr>
                <w:sz w:val="20"/>
                <w:szCs w:val="20"/>
                <w:lang w:val="en-GB"/>
              </w:rPr>
              <w:lastRenderedPageBreak/>
              <w:t>conformity assessment procedure un</w:t>
            </w:r>
            <w:r>
              <w:rPr>
                <w:sz w:val="20"/>
                <w:szCs w:val="20"/>
                <w:lang w:val="en-GB"/>
              </w:rPr>
              <w:t>der this Regulation.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60404C">
            <w:pPr>
              <w:rPr>
                <w:b/>
                <w:sz w:val="20"/>
                <w:szCs w:val="20"/>
                <w:lang w:val="en-GB"/>
              </w:rPr>
            </w:pPr>
            <w:r w:rsidRPr="0060404C">
              <w:rPr>
                <w:b/>
                <w:sz w:val="20"/>
                <w:szCs w:val="20"/>
                <w:lang w:val="en-GB"/>
              </w:rPr>
              <w:t>13.</w:t>
            </w:r>
            <w:r w:rsidRPr="0060404C">
              <w:rPr>
                <w:b/>
                <w:sz w:val="20"/>
                <w:szCs w:val="20"/>
                <w:lang w:val="en-GB"/>
              </w:rPr>
              <w:tab/>
              <w:t>Devices incorporating materials of biological origin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13.1.</w:t>
            </w:r>
            <w:r w:rsidRPr="0060404C">
              <w:rPr>
                <w:sz w:val="20"/>
                <w:szCs w:val="20"/>
                <w:lang w:val="en-GB"/>
              </w:rPr>
              <w:tab/>
              <w:t>For devices manufactured utilising derivatives of tissues or cells of human origin which are non-viable or are rendered non-viable covered by this Regulation in accordance with point (g) of Article 1(6), the following shall apply: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(a)  </w:t>
            </w:r>
            <w:r w:rsidRPr="0060404C">
              <w:rPr>
                <w:sz w:val="20"/>
                <w:szCs w:val="20"/>
                <w:lang w:val="en-GB"/>
              </w:rPr>
              <w:t>donation, procurement and testing of the tissues and cells shall be done in accordance with Directive 2004/23/EC;</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(b)  </w:t>
            </w:r>
            <w:r w:rsidRPr="0060404C">
              <w:rPr>
                <w:sz w:val="20"/>
                <w:szCs w:val="20"/>
                <w:lang w:val="en-GB"/>
              </w:rPr>
              <w:t>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(c)  </w:t>
            </w:r>
            <w:r w:rsidRPr="0060404C">
              <w:rPr>
                <w:sz w:val="20"/>
                <w:szCs w:val="20"/>
                <w:lang w:val="en-GB"/>
              </w:rPr>
              <w:t>the traceability system for those devices shall be complementary and compatible with the traceability and data protection requirements laid down in Directive 2004/23/</w:t>
            </w:r>
            <w:r>
              <w:rPr>
                <w:sz w:val="20"/>
                <w:szCs w:val="20"/>
                <w:lang w:val="en-GB"/>
              </w:rPr>
              <w:t>EC and in Directive 2002/98/EC.</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13.2.</w:t>
            </w:r>
            <w:r w:rsidRPr="0060404C">
              <w:rPr>
                <w:sz w:val="20"/>
                <w:szCs w:val="20"/>
                <w:lang w:val="en-GB"/>
              </w:rPr>
              <w:tab/>
              <w:t>For devices manufactured utilising tissues or cells of animal origin, or their derivatives, which are non-viable or rendered non-viable the following shall apply: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lastRenderedPageBreak/>
              <w:t xml:space="preserve">(a)  </w:t>
            </w:r>
            <w:r w:rsidRPr="0060404C">
              <w:rPr>
                <w:sz w:val="20"/>
                <w:szCs w:val="20"/>
                <w:lang w:val="en-GB"/>
              </w:rPr>
              <w:t xml:space="preserve">where feasible </w:t>
            </w:r>
            <w:proofErr w:type="gramStart"/>
            <w:r w:rsidRPr="0060404C">
              <w:rPr>
                <w:sz w:val="20"/>
                <w:szCs w:val="20"/>
                <w:lang w:val="en-GB"/>
              </w:rPr>
              <w:t>taking into account</w:t>
            </w:r>
            <w:proofErr w:type="gramEnd"/>
            <w:r w:rsidRPr="0060404C">
              <w:rPr>
                <w:sz w:val="20"/>
                <w:szCs w:val="20"/>
                <w:lang w:val="en-GB"/>
              </w:rPr>
              <w:t xml:space="preserve">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t xml:space="preserve">(b)  </w:t>
            </w:r>
            <w:r w:rsidRPr="0060404C">
              <w:rPr>
                <w:sz w:val="20"/>
                <w:szCs w:val="20"/>
                <w:lang w:val="en-GB"/>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t xml:space="preserve">(c)  </w:t>
            </w:r>
            <w:r w:rsidRPr="0060404C">
              <w:rPr>
                <w:sz w:val="20"/>
                <w:szCs w:val="20"/>
                <w:lang w:val="en-GB"/>
              </w:rPr>
              <w:t xml:space="preserve">in the case of devices manufactured utilising tissues or cells of animal origin, or their derivatives, as referred to in Regulation (EU) No 722/2012 the particular requirements laid down </w:t>
            </w:r>
            <w:r>
              <w:rPr>
                <w:sz w:val="20"/>
                <w:szCs w:val="20"/>
                <w:lang w:val="en-GB"/>
              </w:rPr>
              <w:t>in that Regulation shall apply.</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13.3.</w:t>
            </w:r>
            <w:r w:rsidRPr="0060404C">
              <w:rPr>
                <w:sz w:val="20"/>
                <w:szCs w:val="20"/>
                <w:lang w:val="en-GB"/>
              </w:rPr>
              <w:tab/>
              <w:t>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lastRenderedPageBreak/>
              <w:t>14.</w:t>
            </w:r>
            <w:r w:rsidRPr="0060404C">
              <w:rPr>
                <w:sz w:val="20"/>
                <w:szCs w:val="20"/>
                <w:lang w:val="en-GB"/>
              </w:rPr>
              <w:tab/>
            </w:r>
            <w:r w:rsidRPr="0060404C">
              <w:rPr>
                <w:b/>
                <w:sz w:val="20"/>
                <w:szCs w:val="20"/>
                <w:lang w:val="en-GB"/>
              </w:rPr>
              <w:t>Construction of devices and interaction with their environment</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14.1.</w:t>
            </w:r>
            <w:r w:rsidRPr="0060404C">
              <w:rPr>
                <w:sz w:val="20"/>
                <w:szCs w:val="20"/>
                <w:lang w:val="en-GB"/>
              </w:rPr>
              <w:tab/>
              <w:t>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14.2.</w:t>
            </w:r>
            <w:r w:rsidRPr="0060404C">
              <w:rPr>
                <w:sz w:val="20"/>
                <w:szCs w:val="20"/>
                <w:lang w:val="en-GB"/>
              </w:rPr>
              <w:tab/>
              <w:t>Devices shall be designed and manufactured in such a way as to remove or reduce as far as possible:</w:t>
            </w:r>
          </w:p>
          <w:p w:rsidR="0060404C" w:rsidRPr="0060404C" w:rsidRDefault="0060404C" w:rsidP="004E5692">
            <w:pPr>
              <w:ind w:left="172"/>
              <w:rPr>
                <w:sz w:val="20"/>
                <w:szCs w:val="20"/>
                <w:lang w:val="en-GB"/>
              </w:rPr>
            </w:pPr>
            <w:r>
              <w:rPr>
                <w:sz w:val="20"/>
                <w:szCs w:val="20"/>
                <w:lang w:val="en-GB"/>
              </w:rPr>
              <w:t xml:space="preserve">(a)  </w:t>
            </w:r>
            <w:r w:rsidRPr="0060404C">
              <w:rPr>
                <w:sz w:val="20"/>
                <w:szCs w:val="20"/>
                <w:lang w:val="en-GB"/>
              </w:rPr>
              <w:t>the risk of injury, in connection with their physical features, including the volume/pressure ratio, dimensional and where appropriate ergonomic features;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(b)  </w:t>
            </w:r>
            <w:r w:rsidRPr="0060404C">
              <w:rPr>
                <w:sz w:val="20"/>
                <w:szCs w:val="20"/>
                <w:lang w:val="en-GB"/>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(c)  </w:t>
            </w:r>
            <w:r w:rsidRPr="0060404C">
              <w:rPr>
                <w:sz w:val="20"/>
                <w:szCs w:val="20"/>
                <w:lang w:val="en-GB"/>
              </w:rPr>
              <w:t>the risks associated with the use of the device when it comes into contact with materials, liquids, and substances, including gases, to which it is exposed during normal conditions of use;</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lastRenderedPageBreak/>
              <w:t xml:space="preserve">(d)  </w:t>
            </w:r>
            <w:r w:rsidRPr="0060404C">
              <w:rPr>
                <w:sz w:val="20"/>
                <w:szCs w:val="20"/>
                <w:lang w:val="en-GB"/>
              </w:rPr>
              <w:t>the risks associated with the possible negative interaction between software and the IT environment within w</w:t>
            </w:r>
            <w:r>
              <w:rPr>
                <w:sz w:val="20"/>
                <w:szCs w:val="20"/>
                <w:lang w:val="en-GB"/>
              </w:rPr>
              <w:t>hich it operates and interacts;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(e)  </w:t>
            </w:r>
            <w:r w:rsidRPr="0060404C">
              <w:rPr>
                <w:sz w:val="20"/>
                <w:szCs w:val="20"/>
                <w:lang w:val="en-GB"/>
              </w:rPr>
              <w:t>the risks of accidental ingress of substances into the device;</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(f)  </w:t>
            </w:r>
            <w:r w:rsidRPr="0060404C">
              <w:rPr>
                <w:sz w:val="20"/>
                <w:szCs w:val="20"/>
                <w:lang w:val="en-GB"/>
              </w:rPr>
              <w:t xml:space="preserve">the risks of reciprocal interference with other devices normally used in the investigations </w:t>
            </w:r>
            <w:r>
              <w:rPr>
                <w:sz w:val="20"/>
                <w:szCs w:val="20"/>
                <w:lang w:val="en-GB"/>
              </w:rPr>
              <w:t>or for the treatment given; and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(g)  </w:t>
            </w:r>
            <w:r w:rsidRPr="0060404C">
              <w:rPr>
                <w:sz w:val="20"/>
                <w:szCs w:val="20"/>
                <w:lang w:val="en-GB"/>
              </w:rPr>
              <w:t>risks arising where maintenance or calibration are not possible (as with implants), from ageing of materials used or loss of accuracy of any measuring or control mechanism.</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745F29">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14.3.</w:t>
            </w:r>
            <w:r w:rsidRPr="0060404C">
              <w:rPr>
                <w:sz w:val="20"/>
                <w:szCs w:val="20"/>
                <w:lang w:val="en-GB"/>
              </w:rPr>
              <w:tab/>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14.4.</w:t>
            </w:r>
            <w:r w:rsidRPr="0060404C">
              <w:rPr>
                <w:sz w:val="20"/>
                <w:szCs w:val="20"/>
                <w:lang w:val="en-GB"/>
              </w:rPr>
              <w:tab/>
              <w:t>Devices shall be designed and manufactured in such a way that adjustment, calibration, and maintenance can be done safely and effectively.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14.5.</w:t>
            </w:r>
            <w:r w:rsidRPr="0060404C">
              <w:rPr>
                <w:sz w:val="20"/>
                <w:szCs w:val="20"/>
                <w:lang w:val="en-GB"/>
              </w:rPr>
              <w:tab/>
              <w:t>Devices that are intended to be operated together with other devices or products shall be designed and manufactured in such a way that the interoperability and compatibility are reliable and safe.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14.6</w:t>
            </w:r>
            <w:r w:rsidRPr="0060404C">
              <w:rPr>
                <w:sz w:val="20"/>
                <w:szCs w:val="20"/>
                <w:lang w:val="en-GB"/>
              </w:rPr>
              <w:tab/>
              <w:t xml:space="preserve">Any measurement, monitoring or display scale shall be designed and manufactured in line with ergonomic principles, taking account of the intended </w:t>
            </w:r>
            <w:r w:rsidRPr="0060404C">
              <w:rPr>
                <w:sz w:val="20"/>
                <w:szCs w:val="20"/>
                <w:lang w:val="en-GB"/>
              </w:rPr>
              <w:lastRenderedPageBreak/>
              <w:t>purpose, users and the environmental conditions in which the devices are intended to be used.</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14.7.</w:t>
            </w:r>
            <w:r w:rsidRPr="0060404C">
              <w:rPr>
                <w:sz w:val="20"/>
                <w:szCs w:val="20"/>
                <w:lang w:val="en-GB"/>
              </w:rPr>
              <w:tab/>
              <w:t>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A922DA" w:rsidRDefault="00A922DA" w:rsidP="00B64C81">
            <w:pPr>
              <w:tabs>
                <w:tab w:val="left" w:pos="595"/>
              </w:tabs>
              <w:spacing w:before="120" w:line="240" w:lineRule="auto"/>
              <w:rPr>
                <w:b/>
                <w:sz w:val="20"/>
                <w:szCs w:val="20"/>
                <w:lang w:val="en-GB"/>
              </w:rPr>
            </w:pPr>
            <w:r w:rsidRPr="00A922DA">
              <w:rPr>
                <w:b/>
                <w:sz w:val="20"/>
                <w:szCs w:val="20"/>
                <w:lang w:val="en-GB"/>
              </w:rPr>
              <w:t>15.</w:t>
            </w:r>
            <w:r w:rsidRPr="00A922DA">
              <w:rPr>
                <w:b/>
                <w:sz w:val="20"/>
                <w:szCs w:val="20"/>
                <w:lang w:val="en-GB"/>
              </w:rPr>
              <w:tab/>
              <w:t>Devices with a diagnostic or measuring function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A922DA" w:rsidP="00B64C81">
            <w:pPr>
              <w:tabs>
                <w:tab w:val="left" w:pos="595"/>
              </w:tabs>
              <w:spacing w:before="120" w:line="240" w:lineRule="auto"/>
              <w:rPr>
                <w:sz w:val="20"/>
                <w:szCs w:val="20"/>
                <w:lang w:val="en-GB"/>
              </w:rPr>
            </w:pPr>
            <w:r w:rsidRPr="0060404C">
              <w:rPr>
                <w:sz w:val="20"/>
                <w:szCs w:val="20"/>
                <w:lang w:val="en-GB"/>
              </w:rPr>
              <w:t>15.1.</w:t>
            </w:r>
            <w:r w:rsidRPr="0060404C">
              <w:rPr>
                <w:sz w:val="20"/>
                <w:szCs w:val="20"/>
                <w:lang w:val="en-GB"/>
              </w:rPr>
              <w:tab/>
              <w:t>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A922DA" w:rsidP="00B64C81">
            <w:pPr>
              <w:tabs>
                <w:tab w:val="left" w:pos="595"/>
              </w:tabs>
              <w:spacing w:before="120" w:line="240" w:lineRule="auto"/>
              <w:rPr>
                <w:sz w:val="20"/>
                <w:szCs w:val="20"/>
                <w:lang w:val="en-GB"/>
              </w:rPr>
            </w:pPr>
            <w:r w:rsidRPr="0060404C">
              <w:rPr>
                <w:sz w:val="20"/>
                <w:szCs w:val="20"/>
                <w:lang w:val="en-GB"/>
              </w:rPr>
              <w:t>15.2.</w:t>
            </w:r>
            <w:r w:rsidRPr="0060404C">
              <w:rPr>
                <w:sz w:val="20"/>
                <w:szCs w:val="20"/>
                <w:lang w:val="en-GB"/>
              </w:rPr>
              <w:tab/>
              <w:t xml:space="preserve">The measurements made by devices with a measuring function shall be expressed in legal units conforming to the provisions of Council Directive 80/181/EEC </w:t>
            </w:r>
            <w:proofErr w:type="gramStart"/>
            <w:r w:rsidRPr="0060404C">
              <w:rPr>
                <w:sz w:val="20"/>
                <w:szCs w:val="20"/>
                <w:lang w:val="en-GB"/>
              </w:rPr>
              <w:t>( 8</w:t>
            </w:r>
            <w:proofErr w:type="gramEnd"/>
            <w:r w:rsidRPr="0060404C">
              <w:rPr>
                <w:sz w:val="20"/>
                <w:szCs w:val="20"/>
                <w:lang w:val="en-GB"/>
              </w:rPr>
              <w:t xml:space="preserve"> ).</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8333EA" w:rsidTr="004E5692">
        <w:tc>
          <w:tcPr>
            <w:tcW w:w="4957" w:type="dxa"/>
            <w:tcMar>
              <w:top w:w="113" w:type="dxa"/>
              <w:bottom w:w="113" w:type="dxa"/>
            </w:tcMar>
          </w:tcPr>
          <w:p w:rsidR="0060404C" w:rsidRPr="00A922DA" w:rsidRDefault="00A922DA" w:rsidP="00B64C81">
            <w:pPr>
              <w:tabs>
                <w:tab w:val="left" w:pos="595"/>
              </w:tabs>
              <w:spacing w:before="120" w:line="240" w:lineRule="auto"/>
              <w:rPr>
                <w:b/>
                <w:sz w:val="20"/>
                <w:szCs w:val="20"/>
                <w:lang w:val="en-GB"/>
              </w:rPr>
            </w:pPr>
            <w:r w:rsidRPr="00A922DA">
              <w:rPr>
                <w:b/>
                <w:sz w:val="20"/>
                <w:szCs w:val="20"/>
                <w:lang w:val="en-GB"/>
              </w:rPr>
              <w:t>16.</w:t>
            </w:r>
            <w:r w:rsidRPr="00A922DA">
              <w:rPr>
                <w:b/>
                <w:sz w:val="20"/>
                <w:szCs w:val="20"/>
                <w:lang w:val="en-GB"/>
              </w:rPr>
              <w:tab/>
              <w:t>Protection against radiation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 xml:space="preserve">16.1.   General </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w:t>
            </w:r>
            <w:r w:rsidR="00745F29">
              <w:rPr>
                <w:sz w:val="20"/>
                <w:szCs w:val="20"/>
                <w:lang w:val="en-GB"/>
              </w:rPr>
              <w:t>peutic and diagnostic purposes.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lastRenderedPageBreak/>
              <w:t xml:space="preserve">(b)  </w:t>
            </w:r>
            <w:r w:rsidRPr="0060404C">
              <w:rPr>
                <w:sz w:val="20"/>
                <w:szCs w:val="20"/>
                <w:lang w:val="en-GB"/>
              </w:rPr>
              <w:t>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 xml:space="preserve">16.2.   Intended radiation </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Where devices are designed to emit hazardous, or potentially hazardous, levels of ionizing and/or non-ionizing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t>
            </w:r>
            <w:r w:rsidR="00745F29">
              <w:rPr>
                <w:sz w:val="20"/>
                <w:szCs w:val="20"/>
                <w:lang w:val="en-GB"/>
              </w:rPr>
              <w:t>within an acceptable tolerance.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(b)  </w:t>
            </w:r>
            <w:r w:rsidRPr="0060404C">
              <w:rPr>
                <w:sz w:val="20"/>
                <w:szCs w:val="20"/>
                <w:lang w:val="en-GB"/>
              </w:rPr>
              <w:t>Where devices are intended to emit hazardous, or potentially hazardous, ionizing and/or non-ionizing radiation, they shall be fitted, where possible, with visual displays and/or audible warnings of such emissions.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B64C81">
            <w:pPr>
              <w:tabs>
                <w:tab w:val="left" w:pos="595"/>
              </w:tabs>
              <w:spacing w:before="120" w:line="240" w:lineRule="auto"/>
              <w:rPr>
                <w:sz w:val="20"/>
                <w:szCs w:val="20"/>
                <w:lang w:val="en-GB"/>
              </w:rPr>
            </w:pPr>
            <w:r w:rsidRPr="0060404C">
              <w:rPr>
                <w:sz w:val="20"/>
                <w:szCs w:val="20"/>
                <w:lang w:val="en-GB"/>
              </w:rPr>
              <w:t>16.3.</w:t>
            </w:r>
            <w:r w:rsidRPr="0060404C">
              <w:rPr>
                <w:sz w:val="20"/>
                <w:szCs w:val="20"/>
                <w:lang w:val="en-GB"/>
              </w:rPr>
              <w:tab/>
              <w:t>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16.4.</w:t>
            </w:r>
            <w:r w:rsidRPr="0060404C">
              <w:rPr>
                <w:sz w:val="20"/>
                <w:szCs w:val="20"/>
                <w:lang w:val="en-GB"/>
              </w:rPr>
              <w:tab/>
              <w:t>Ionising radiation</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Devices intended to emit ionizing radiation shall be designed and manufactured </w:t>
            </w:r>
            <w:proofErr w:type="gramStart"/>
            <w:r w:rsidRPr="0060404C">
              <w:rPr>
                <w:sz w:val="20"/>
                <w:szCs w:val="20"/>
                <w:lang w:val="en-GB"/>
              </w:rPr>
              <w:t>taking into account</w:t>
            </w:r>
            <w:proofErr w:type="gramEnd"/>
            <w:r w:rsidRPr="0060404C">
              <w:rPr>
                <w:sz w:val="20"/>
                <w:szCs w:val="20"/>
                <w:lang w:val="en-GB"/>
              </w:rPr>
              <w:t xml:space="preserve"> the requirements of the Directive 2013/59/Euratom laying down basic safety standards for protection against the dangers arising from </w:t>
            </w:r>
            <w:r w:rsidR="00745F29">
              <w:rPr>
                <w:sz w:val="20"/>
                <w:szCs w:val="20"/>
                <w:lang w:val="en-GB"/>
              </w:rPr>
              <w:t>exposure to ionising radiation.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745F29" w:rsidRDefault="00745F29" w:rsidP="004E5692">
            <w:pPr>
              <w:ind w:left="172"/>
              <w:rPr>
                <w:sz w:val="20"/>
                <w:szCs w:val="20"/>
                <w:lang w:val="en-GB"/>
              </w:rPr>
            </w:pPr>
            <w:r>
              <w:rPr>
                <w:sz w:val="20"/>
                <w:szCs w:val="20"/>
                <w:lang w:val="en-GB"/>
              </w:rPr>
              <w:t xml:space="preserve">(b)  </w:t>
            </w:r>
            <w:r w:rsidRPr="0060404C">
              <w:rPr>
                <w:sz w:val="20"/>
                <w:szCs w:val="20"/>
                <w:lang w:val="en-GB"/>
              </w:rPr>
              <w:t xml:space="preserve">Devices intended to emit ionising radiation shall be designed and manufactured in such a way as to ensure that, where possible, </w:t>
            </w:r>
            <w:proofErr w:type="gramStart"/>
            <w:r w:rsidRPr="0060404C">
              <w:rPr>
                <w:sz w:val="20"/>
                <w:szCs w:val="20"/>
                <w:lang w:val="en-GB"/>
              </w:rPr>
              <w:t>taking into account</w:t>
            </w:r>
            <w:proofErr w:type="gramEnd"/>
            <w:r w:rsidRPr="0060404C">
              <w:rPr>
                <w:sz w:val="20"/>
                <w:szCs w:val="20"/>
                <w:lang w:val="en-GB"/>
              </w:rPr>
              <w:t xml:space="preserve"> the intended use, the quantity, geometry and quality of the radiation emitted can be varied and controlled, and, if possib</w:t>
            </w:r>
            <w:r>
              <w:rPr>
                <w:sz w:val="20"/>
                <w:szCs w:val="20"/>
                <w:lang w:val="en-GB"/>
              </w:rPr>
              <w:t>le, monitored during treatment.</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745F29" w:rsidRDefault="00745F29" w:rsidP="004E5692">
            <w:pPr>
              <w:ind w:left="172"/>
              <w:rPr>
                <w:sz w:val="20"/>
                <w:szCs w:val="20"/>
                <w:lang w:val="en-GB"/>
              </w:rPr>
            </w:pPr>
            <w:r>
              <w:rPr>
                <w:sz w:val="20"/>
                <w:szCs w:val="20"/>
                <w:lang w:val="en-GB"/>
              </w:rPr>
              <w:t xml:space="preserve">(c)  </w:t>
            </w:r>
            <w:r w:rsidRPr="0060404C">
              <w:rPr>
                <w:sz w:val="20"/>
                <w:szCs w:val="20"/>
                <w:lang w:val="en-GB"/>
              </w:rPr>
              <w:t>Devices emitting ionising radiation intended for diagnostic radiology shall be designed and manufactured in such a way as to achieve an image and/or output quality that are appropriate to the intended medical purpose whilst minimising radiation ex</w:t>
            </w:r>
            <w:r>
              <w:rPr>
                <w:sz w:val="20"/>
                <w:szCs w:val="20"/>
                <w:lang w:val="en-GB"/>
              </w:rPr>
              <w:t>posure of the patient and user.</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A922DA" w:rsidRDefault="00745F29" w:rsidP="004E5692">
            <w:pPr>
              <w:ind w:left="172"/>
              <w:rPr>
                <w:b/>
                <w:sz w:val="20"/>
                <w:szCs w:val="20"/>
                <w:lang w:val="en-GB"/>
              </w:rPr>
            </w:pPr>
            <w:r>
              <w:rPr>
                <w:sz w:val="20"/>
                <w:szCs w:val="20"/>
                <w:lang w:val="en-GB"/>
              </w:rPr>
              <w:t xml:space="preserve">(d)  </w:t>
            </w:r>
            <w:r w:rsidRPr="0060404C">
              <w:rPr>
                <w:sz w:val="20"/>
                <w:szCs w:val="20"/>
                <w:lang w:val="en-GB"/>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17.</w:t>
            </w:r>
            <w:r w:rsidRPr="00A922DA">
              <w:rPr>
                <w:b/>
                <w:sz w:val="20"/>
                <w:szCs w:val="20"/>
                <w:lang w:val="en-GB"/>
              </w:rPr>
              <w:tab/>
              <w:t>Electronic programmable systems — devices that incorporate electronic programmable systems and software that are devices in themselves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17.1.</w:t>
            </w:r>
            <w:r w:rsidRPr="0060404C">
              <w:rPr>
                <w:sz w:val="20"/>
                <w:szCs w:val="20"/>
                <w:lang w:val="en-GB"/>
              </w:rPr>
              <w:tab/>
              <w:t xml:space="preserve">Devices that incorporate electronic programmable systems, including software, or </w:t>
            </w:r>
            <w:r w:rsidRPr="0060404C">
              <w:rPr>
                <w:sz w:val="20"/>
                <w:szCs w:val="20"/>
                <w:lang w:val="en-GB"/>
              </w:rPr>
              <w:lastRenderedPageBreak/>
              <w:t>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17.2.</w:t>
            </w:r>
            <w:r w:rsidRPr="0060404C">
              <w:rPr>
                <w:sz w:val="20"/>
                <w:szCs w:val="20"/>
                <w:lang w:val="en-GB"/>
              </w:rPr>
              <w:tab/>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17.3.</w:t>
            </w:r>
            <w:r w:rsidRPr="0060404C">
              <w:rPr>
                <w:sz w:val="20"/>
                <w:szCs w:val="20"/>
                <w:lang w:val="en-GB"/>
              </w:rPr>
              <w:tab/>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17.4.</w:t>
            </w:r>
            <w:r w:rsidRPr="0060404C">
              <w:rPr>
                <w:sz w:val="20"/>
                <w:szCs w:val="20"/>
                <w:lang w:val="en-GB"/>
              </w:rPr>
              <w:tab/>
              <w:t>Manufacturers shall set out minimum requirements concerning hardware, IT networks characteristics and IT security measures, including protection against unauthorised access, necessary to run the software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18.</w:t>
            </w:r>
            <w:r w:rsidRPr="00A922DA">
              <w:rPr>
                <w:b/>
                <w:sz w:val="20"/>
                <w:szCs w:val="20"/>
                <w:lang w:val="en-GB"/>
              </w:rPr>
              <w:tab/>
              <w:t>Active devices and devices connected to them</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18.1.</w:t>
            </w:r>
            <w:r w:rsidRPr="0060404C">
              <w:rPr>
                <w:sz w:val="20"/>
                <w:szCs w:val="20"/>
                <w:lang w:val="en-GB"/>
              </w:rPr>
              <w:tab/>
              <w:t xml:space="preserve">For non-implantable active devices, in the event of a single fault condition, appropriate means </w:t>
            </w:r>
            <w:r w:rsidRPr="0060404C">
              <w:rPr>
                <w:sz w:val="20"/>
                <w:szCs w:val="20"/>
                <w:lang w:val="en-GB"/>
              </w:rPr>
              <w:lastRenderedPageBreak/>
              <w:t>shall be adopted to eliminate or reduce as far as possible consequent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18.2.</w:t>
            </w:r>
            <w:r w:rsidRPr="0060404C">
              <w:rPr>
                <w:sz w:val="20"/>
                <w:szCs w:val="20"/>
                <w:lang w:val="en-GB"/>
              </w:rPr>
              <w:tab/>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18.3.</w:t>
            </w:r>
            <w:r w:rsidRPr="0060404C">
              <w:rPr>
                <w:sz w:val="20"/>
                <w:szCs w:val="20"/>
                <w:lang w:val="en-GB"/>
              </w:rPr>
              <w:tab/>
              <w:t>Devices where the safety of the patient depends on an external power supply shall include an alarm system to signal any power failure.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18.4.</w:t>
            </w:r>
            <w:r w:rsidRPr="0060404C">
              <w:rPr>
                <w:sz w:val="20"/>
                <w:szCs w:val="20"/>
                <w:lang w:val="en-GB"/>
              </w:rPr>
              <w:tab/>
              <w:t>Devices intended to monitor one or more clinical parameters of a patient shall be equipped with appropriate alarm systems to alert the user of situations which could lead to death or severe deterioration of the patient's state of health.</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18.5.</w:t>
            </w:r>
            <w:r w:rsidRPr="0060404C">
              <w:rPr>
                <w:sz w:val="20"/>
                <w:szCs w:val="20"/>
                <w:lang w:val="en-GB"/>
              </w:rPr>
              <w:tab/>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18.6.</w:t>
            </w:r>
            <w:r w:rsidRPr="0060404C">
              <w:rPr>
                <w:sz w:val="20"/>
                <w:szCs w:val="20"/>
                <w:lang w:val="en-GB"/>
              </w:rPr>
              <w:tab/>
              <w:t>Devices shall be designed and manufactured in such a way as to provide a level of intrinsic immunity to electromagnetic interference such that is adequate to enable them to operate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18.7.</w:t>
            </w:r>
            <w:r w:rsidRPr="0060404C">
              <w:rPr>
                <w:sz w:val="20"/>
                <w:szCs w:val="20"/>
                <w:lang w:val="en-GB"/>
              </w:rPr>
              <w:tab/>
              <w:t xml:space="preserve">Devices shall be designed and manufactured in such a way as to avoid, as far as possible, the risk of accidental electric shocks to the patient, user or any other person, both during normal use of the </w:t>
            </w:r>
            <w:r w:rsidRPr="0060404C">
              <w:rPr>
                <w:sz w:val="20"/>
                <w:szCs w:val="20"/>
                <w:lang w:val="en-GB"/>
              </w:rPr>
              <w:lastRenderedPageBreak/>
              <w:t>device and in the event of a single fault condition in the device, provided the device is installed and maintained as indicated by the manufacturer.</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18.8.</w:t>
            </w:r>
            <w:r w:rsidRPr="0060404C">
              <w:rPr>
                <w:sz w:val="20"/>
                <w:szCs w:val="20"/>
                <w:lang w:val="en-GB"/>
              </w:rPr>
              <w:tab/>
              <w:t>Devices shall be designed and manufactured in such a way as to protect, as far as possible, against unauthorised access that could hamper the device from functioning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8333EA"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19.</w:t>
            </w:r>
            <w:r w:rsidRPr="00A922DA">
              <w:rPr>
                <w:b/>
                <w:sz w:val="20"/>
                <w:szCs w:val="20"/>
                <w:lang w:val="en-GB"/>
              </w:rPr>
              <w:tab/>
              <w:t>Particular requirements for active implantable devices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19.1.</w:t>
            </w:r>
            <w:r w:rsidRPr="0060404C">
              <w:rPr>
                <w:sz w:val="20"/>
                <w:szCs w:val="20"/>
                <w:lang w:val="en-GB"/>
              </w:rPr>
              <w:tab/>
              <w:t>Active implantable devices shall be designed and manufactured in such a way as to remove or minimize as far as possible:</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risks connected with the use of energy sources with particular reference, where electricity is used, to insulation, leakage currents and overheating of the devices,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sidRPr="0060404C">
              <w:rPr>
                <w:sz w:val="20"/>
                <w:szCs w:val="20"/>
                <w:lang w:val="en-GB"/>
              </w:rPr>
              <w:t xml:space="preserve">(b)  risks connected with medical treatment, in particular those resulting from the use of defibrillators or high-frequency </w:t>
            </w:r>
            <w:r>
              <w:rPr>
                <w:sz w:val="20"/>
                <w:szCs w:val="20"/>
                <w:lang w:val="en-GB"/>
              </w:rPr>
              <w:t>surgical equipment, and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sidRPr="0060404C">
              <w:rPr>
                <w:sz w:val="20"/>
                <w:szCs w:val="20"/>
                <w:lang w:val="en-GB"/>
              </w:rPr>
              <w:t>(c)  risks which may arise where maintenance and calibration are impossible, including:</w:t>
            </w:r>
          </w:p>
          <w:p w:rsidR="00745F29" w:rsidRPr="0060404C" w:rsidRDefault="00745F29" w:rsidP="004E5692">
            <w:pPr>
              <w:ind w:left="172"/>
              <w:rPr>
                <w:sz w:val="20"/>
                <w:szCs w:val="20"/>
                <w:lang w:val="en-GB"/>
              </w:rPr>
            </w:pPr>
            <w:r w:rsidRPr="0060404C">
              <w:rPr>
                <w:sz w:val="20"/>
                <w:szCs w:val="20"/>
                <w:lang w:val="en-GB"/>
              </w:rPr>
              <w:t>—  excessive increase of leakage currents,</w:t>
            </w:r>
          </w:p>
          <w:p w:rsidR="00745F29" w:rsidRPr="0060404C" w:rsidRDefault="00745F29" w:rsidP="004E5692">
            <w:pPr>
              <w:ind w:left="172"/>
              <w:rPr>
                <w:sz w:val="20"/>
                <w:szCs w:val="20"/>
                <w:lang w:val="en-GB"/>
              </w:rPr>
            </w:pPr>
            <w:r w:rsidRPr="0060404C">
              <w:rPr>
                <w:sz w:val="20"/>
                <w:szCs w:val="20"/>
                <w:lang w:val="en-GB"/>
              </w:rPr>
              <w:t>—  ageing of the materials used,</w:t>
            </w:r>
          </w:p>
          <w:p w:rsidR="00745F29" w:rsidRPr="0060404C" w:rsidRDefault="00745F29" w:rsidP="004E5692">
            <w:pPr>
              <w:ind w:left="172"/>
              <w:rPr>
                <w:sz w:val="20"/>
                <w:szCs w:val="20"/>
                <w:lang w:val="en-GB"/>
              </w:rPr>
            </w:pPr>
            <w:r w:rsidRPr="0060404C">
              <w:rPr>
                <w:sz w:val="20"/>
                <w:szCs w:val="20"/>
                <w:lang w:val="en-GB"/>
              </w:rPr>
              <w:t>—  excess heat generated by the device,</w:t>
            </w:r>
          </w:p>
          <w:p w:rsidR="00745F29" w:rsidRPr="0060404C" w:rsidRDefault="00745F29" w:rsidP="004E5692">
            <w:pPr>
              <w:ind w:left="172"/>
              <w:rPr>
                <w:sz w:val="20"/>
                <w:szCs w:val="20"/>
                <w:lang w:val="en-GB"/>
              </w:rPr>
            </w:pPr>
            <w:r w:rsidRPr="0060404C">
              <w:rPr>
                <w:sz w:val="20"/>
                <w:szCs w:val="20"/>
                <w:lang w:val="en-GB"/>
              </w:rPr>
              <w:t>—  decreased accuracy of any measuring or control mechanism.</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19.2.</w:t>
            </w:r>
            <w:r w:rsidRPr="0060404C">
              <w:rPr>
                <w:sz w:val="20"/>
                <w:szCs w:val="20"/>
                <w:lang w:val="en-GB"/>
              </w:rPr>
              <w:tab/>
              <w:t>Active implantable devices shall be designed and manufactured in such a way as to ensure</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if applicable, the compatibility of the devices with the substances they are intended to administer, and</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the reliability of the source of energy.</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19.3.</w:t>
            </w:r>
            <w:r w:rsidRPr="0060404C">
              <w:rPr>
                <w:sz w:val="20"/>
                <w:szCs w:val="20"/>
                <w:lang w:val="en-GB"/>
              </w:rPr>
              <w:tab/>
              <w:t>Active implantable devices and, if appropriate, their component parts shall be identifiable to allow any necessary measure to be taken following the discovery of a potential risk in connection with the devices or their component parts.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19.4.</w:t>
            </w:r>
            <w:r w:rsidRPr="0060404C">
              <w:rPr>
                <w:sz w:val="20"/>
                <w:szCs w:val="20"/>
                <w:lang w:val="en-GB"/>
              </w:rPr>
              <w:tab/>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20.</w:t>
            </w:r>
            <w:r w:rsidRPr="00A922DA">
              <w:rPr>
                <w:b/>
                <w:sz w:val="20"/>
                <w:szCs w:val="20"/>
                <w:lang w:val="en-GB"/>
              </w:rPr>
              <w:tab/>
              <w:t>Protection against mechanical and thermal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20.1.</w:t>
            </w:r>
            <w:r w:rsidRPr="0060404C">
              <w:rPr>
                <w:sz w:val="20"/>
                <w:szCs w:val="20"/>
                <w:lang w:val="en-GB"/>
              </w:rPr>
              <w:tab/>
              <w:t>Devices shall be designed and manufactured in such a way as to protect patients and users against mechanical risks connected with, for example, resistance to movement</w:t>
            </w:r>
            <w:r>
              <w:rPr>
                <w:sz w:val="20"/>
                <w:szCs w:val="20"/>
                <w:lang w:val="en-GB"/>
              </w:rPr>
              <w:t>, instability and moving parts.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20.2.</w:t>
            </w:r>
            <w:r w:rsidRPr="0060404C">
              <w:rPr>
                <w:sz w:val="20"/>
                <w:szCs w:val="20"/>
                <w:lang w:val="en-GB"/>
              </w:rPr>
              <w:tab/>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20.3.</w:t>
            </w:r>
            <w:r w:rsidRPr="0060404C">
              <w:rPr>
                <w:sz w:val="20"/>
                <w:szCs w:val="20"/>
                <w:lang w:val="en-GB"/>
              </w:rPr>
              <w:tab/>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20.4.</w:t>
            </w:r>
            <w:r w:rsidRPr="0060404C">
              <w:rPr>
                <w:sz w:val="20"/>
                <w:szCs w:val="20"/>
                <w:lang w:val="en-GB"/>
              </w:rPr>
              <w:tab/>
              <w:t>Terminals and connectors to the electricity, gas or hydraulic and pneumatic energy supplies which the user or other person has to handle, shall be designed and constructed in such a way as to minimise all possible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20.5.</w:t>
            </w:r>
            <w:r w:rsidRPr="0060404C">
              <w:rPr>
                <w:sz w:val="20"/>
                <w:szCs w:val="20"/>
                <w:lang w:val="en-GB"/>
              </w:rPr>
              <w:tab/>
              <w:t>Errors likely to be made when fitting or refitting certain parts which could be a source of risk shall be made impossible by the design and construction of such parts or, failing this, by information given on the parts themselves and/or their housings.</w:t>
            </w:r>
          </w:p>
          <w:p w:rsidR="00A922DA" w:rsidRPr="0060404C" w:rsidRDefault="00A922DA" w:rsidP="00A922DA">
            <w:pPr>
              <w:rPr>
                <w:sz w:val="20"/>
                <w:szCs w:val="20"/>
                <w:lang w:val="en-GB"/>
              </w:rPr>
            </w:pPr>
            <w:r w:rsidRPr="0060404C">
              <w:rPr>
                <w:sz w:val="20"/>
                <w:szCs w:val="20"/>
                <w:lang w:val="en-GB"/>
              </w:rPr>
              <w:t>The same information shall be given on moving parts and/or their housings where the direction of movement needs to be known in order to avoid a risk.</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20.6.</w:t>
            </w:r>
            <w:r w:rsidRPr="0060404C">
              <w:rPr>
                <w:sz w:val="20"/>
                <w:szCs w:val="20"/>
                <w:lang w:val="en-GB"/>
              </w:rPr>
              <w:tab/>
              <w:t>Accessible parts of devices (excluding the parts or areas intended to supply heat or reach given temperatures) and their surroundings shall not attain potentially dangerous temperatures under normal conditions of use.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21.</w:t>
            </w:r>
            <w:r w:rsidRPr="00A922DA">
              <w:rPr>
                <w:b/>
                <w:sz w:val="20"/>
                <w:szCs w:val="20"/>
                <w:lang w:val="en-GB"/>
              </w:rPr>
              <w:tab/>
              <w:t>Protection against the risks posed to the patient or user by devices supplying energy or substances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21.1.</w:t>
            </w:r>
            <w:r w:rsidRPr="0060404C">
              <w:rPr>
                <w:sz w:val="20"/>
                <w:szCs w:val="20"/>
                <w:lang w:val="en-GB"/>
              </w:rPr>
              <w:tab/>
              <w:t xml:space="preserve">Devices for supplying the patient with energy or substances shall be designed and constructed in such a way that the amount to be delivered can be set and maintained accurately enough to ensure the safety </w:t>
            </w:r>
            <w:r>
              <w:rPr>
                <w:sz w:val="20"/>
                <w:szCs w:val="20"/>
                <w:lang w:val="en-GB"/>
              </w:rPr>
              <w:t>of the patient and of the user.</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21.2.</w:t>
            </w:r>
            <w:r w:rsidRPr="0060404C">
              <w:rPr>
                <w:sz w:val="20"/>
                <w:szCs w:val="20"/>
                <w:lang w:val="en-GB"/>
              </w:rPr>
              <w:tab/>
              <w:t xml:space="preserve">Devices shall be fitted with the means of preventing and/or indicating any inadequacies in the amount of energy delivered or substances delivered which could pose a danger. Devices shall incorporate </w:t>
            </w:r>
            <w:r w:rsidRPr="0060404C">
              <w:rPr>
                <w:sz w:val="20"/>
                <w:szCs w:val="20"/>
                <w:lang w:val="en-GB"/>
              </w:rPr>
              <w:lastRenderedPageBreak/>
              <w:t>suitable means to prevent, as far as possible, the accidental release of dangerous levels of energy or substances from an energy and/or substance source.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21.3.</w:t>
            </w:r>
            <w:r w:rsidRPr="0060404C">
              <w:rPr>
                <w:sz w:val="20"/>
                <w:szCs w:val="20"/>
                <w:lang w:val="en-GB"/>
              </w:rPr>
              <w:tab/>
              <w:t>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22.</w:t>
            </w:r>
            <w:r w:rsidRPr="00A922DA">
              <w:rPr>
                <w:b/>
                <w:sz w:val="20"/>
                <w:szCs w:val="20"/>
                <w:lang w:val="en-GB"/>
              </w:rPr>
              <w:tab/>
              <w:t>Protection against the risks posed by medical devices intended by the manufacturer for use by lay persons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22.1.</w:t>
            </w:r>
            <w:r w:rsidRPr="0060404C">
              <w:rPr>
                <w:sz w:val="20"/>
                <w:szCs w:val="20"/>
                <w:lang w:val="en-GB"/>
              </w:rPr>
              <w:tab/>
              <w:t xml:space="preserve">Devices for use by lay persons shall be designed and manufactured in such a way that they perform appropriately for their intended purpose </w:t>
            </w:r>
            <w:proofErr w:type="gramStart"/>
            <w:r w:rsidRPr="0060404C">
              <w:rPr>
                <w:sz w:val="20"/>
                <w:szCs w:val="20"/>
                <w:lang w:val="en-GB"/>
              </w:rPr>
              <w:t>taking into account</w:t>
            </w:r>
            <w:proofErr w:type="gramEnd"/>
            <w:r w:rsidRPr="0060404C">
              <w:rPr>
                <w:sz w:val="20"/>
                <w:szCs w:val="20"/>
                <w:lang w:val="en-GB"/>
              </w:rPr>
              <w:t xml:space="preserve"> the skills and the means available to lay persons and the influence resulting from variation that can be reasonably anticipated in the </w:t>
            </w:r>
            <w:proofErr w:type="spellStart"/>
            <w:r w:rsidRPr="0060404C">
              <w:rPr>
                <w:sz w:val="20"/>
                <w:szCs w:val="20"/>
                <w:lang w:val="en-GB"/>
              </w:rPr>
              <w:t>lay person's</w:t>
            </w:r>
            <w:proofErr w:type="spellEnd"/>
            <w:r w:rsidRPr="0060404C">
              <w:rPr>
                <w:sz w:val="20"/>
                <w:szCs w:val="20"/>
                <w:lang w:val="en-GB"/>
              </w:rPr>
              <w:t xml:space="preserve"> technique and environment. The information and instructions provided by the manufacturer shall be easy for the lay person to understand and apply.</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22.2.</w:t>
            </w:r>
            <w:r w:rsidRPr="0060404C">
              <w:rPr>
                <w:sz w:val="20"/>
                <w:szCs w:val="20"/>
                <w:lang w:val="en-GB"/>
              </w:rPr>
              <w:tab/>
              <w:t>Devices for use by lay persons shall be designed and manufactured in such a way as to:</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ensure that the device can be used safely and accurately by the intended user at all stages of the procedure, if necessary after appropriate training and/or information,</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reduce, as far as possible and appropriate, the risk from unintended cuts and pricks such as needle stick injuries, and</w:t>
            </w:r>
          </w:p>
          <w:p w:rsidR="00A922DA" w:rsidRPr="0060404C" w:rsidRDefault="00A922DA" w:rsidP="00A922DA">
            <w:pPr>
              <w:rPr>
                <w:sz w:val="20"/>
                <w:szCs w:val="20"/>
                <w:lang w:val="en-GB"/>
              </w:rPr>
            </w:pPr>
            <w:r>
              <w:rPr>
                <w:sz w:val="20"/>
                <w:szCs w:val="20"/>
                <w:lang w:val="en-GB"/>
              </w:rPr>
              <w:lastRenderedPageBreak/>
              <w:t xml:space="preserve">—  </w:t>
            </w:r>
            <w:r w:rsidRPr="0060404C">
              <w:rPr>
                <w:sz w:val="20"/>
                <w:szCs w:val="20"/>
                <w:lang w:val="en-GB"/>
              </w:rPr>
              <w:t>reduce as far as possible the risk of error by the intended user in the handling of the device and, if applicable, in the interpretation of the results.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22.3.</w:t>
            </w:r>
            <w:r w:rsidRPr="0060404C">
              <w:rPr>
                <w:sz w:val="20"/>
                <w:szCs w:val="20"/>
                <w:lang w:val="en-GB"/>
              </w:rPr>
              <w:tab/>
              <w:t>Devices for use by lay persons shall, where appropriate, include a procedure by which the lay person:</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can verify that, at the time of use, the device will perform as intended by the manufacturer, and</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if applicable, is warned if the device has failed to provide a valid result.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DA0B67" w:rsidRPr="00DB020D" w:rsidTr="004E5692">
        <w:tc>
          <w:tcPr>
            <w:tcW w:w="15389" w:type="dxa"/>
            <w:gridSpan w:val="5"/>
            <w:shd w:val="clear" w:color="auto" w:fill="D0CECE" w:themeFill="background2" w:themeFillShade="E6"/>
            <w:tcMar>
              <w:top w:w="113" w:type="dxa"/>
              <w:bottom w:w="113" w:type="dxa"/>
            </w:tcMar>
          </w:tcPr>
          <w:p w:rsidR="00DA0B67" w:rsidRPr="008333EA" w:rsidRDefault="00D12C65" w:rsidP="008333EA">
            <w:pPr>
              <w:rPr>
                <w:sz w:val="20"/>
                <w:szCs w:val="20"/>
                <w:lang w:val="en-GB"/>
              </w:rPr>
            </w:pPr>
            <w:r w:rsidRPr="00DA0B67">
              <w:rPr>
                <w:sz w:val="20"/>
                <w:szCs w:val="20"/>
                <w:lang w:val="en-GB"/>
              </w:rPr>
              <w:t>CHAPTER III</w:t>
            </w:r>
            <w:r>
              <w:rPr>
                <w:sz w:val="20"/>
                <w:szCs w:val="20"/>
                <w:lang w:val="en-GB"/>
              </w:rPr>
              <w:t xml:space="preserve">, </w:t>
            </w:r>
            <w:r w:rsidRPr="00DA0B67">
              <w:rPr>
                <w:b/>
                <w:sz w:val="20"/>
                <w:szCs w:val="20"/>
                <w:lang w:val="en-GB"/>
              </w:rPr>
              <w:t>REQUIREMENTS REGARDING THE INFORMATION SUPPLIED WITH THE DEVICE</w:t>
            </w:r>
          </w:p>
        </w:tc>
      </w:tr>
      <w:tr w:rsidR="00A922DA" w:rsidRPr="00F453BD" w:rsidTr="004E5692">
        <w:tc>
          <w:tcPr>
            <w:tcW w:w="4957" w:type="dxa"/>
            <w:tcMar>
              <w:top w:w="113" w:type="dxa"/>
              <w:bottom w:w="113" w:type="dxa"/>
            </w:tcMar>
          </w:tcPr>
          <w:p w:rsidR="00A922DA" w:rsidRPr="00D12C65" w:rsidRDefault="00D12C65" w:rsidP="00A922DA">
            <w:pPr>
              <w:rPr>
                <w:b/>
                <w:sz w:val="20"/>
                <w:szCs w:val="20"/>
                <w:lang w:val="en-GB"/>
              </w:rPr>
            </w:pPr>
            <w:r w:rsidRPr="00D12C65">
              <w:rPr>
                <w:b/>
                <w:sz w:val="20"/>
                <w:szCs w:val="20"/>
                <w:lang w:val="en-GB"/>
              </w:rPr>
              <w:t>23.   Label and instructions for use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23.1.   General requirements regarding the information supplied by the manufacturer </w:t>
            </w:r>
          </w:p>
          <w:p w:rsidR="00D12C65" w:rsidRPr="00DA0B67" w:rsidRDefault="00D12C65" w:rsidP="00D12C65">
            <w:pPr>
              <w:rPr>
                <w:sz w:val="20"/>
                <w:szCs w:val="20"/>
                <w:lang w:val="en-GB"/>
              </w:rPr>
            </w:pPr>
          </w:p>
          <w:p w:rsidR="00A922DA" w:rsidRPr="0060404C" w:rsidRDefault="00D12C65" w:rsidP="00A922DA">
            <w:pPr>
              <w:rPr>
                <w:sz w:val="20"/>
                <w:szCs w:val="20"/>
                <w:lang w:val="en-GB"/>
              </w:rPr>
            </w:pPr>
            <w:r w:rsidRPr="00DA0B67">
              <w:rPr>
                <w:sz w:val="20"/>
                <w:szCs w:val="20"/>
                <w:lang w:val="en-GB"/>
              </w:rP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w:t>
            </w:r>
            <w:r w:rsidR="007C4803">
              <w:rPr>
                <w:sz w:val="20"/>
                <w:szCs w:val="20"/>
                <w:lang w:val="en-GB"/>
              </w:rPr>
              <w:t>t the following:</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(a)  </w:t>
            </w:r>
            <w:r w:rsidRPr="00DA0B67">
              <w:rPr>
                <w:sz w:val="20"/>
                <w:szCs w:val="20"/>
                <w:lang w:val="en-GB"/>
              </w:rPr>
              <w:t xml:space="preserve">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t>
            </w:r>
            <w:r w:rsidRPr="00DA0B67">
              <w:rPr>
                <w:sz w:val="20"/>
                <w:szCs w:val="20"/>
                <w:lang w:val="en-GB"/>
              </w:rPr>
              <w:lastRenderedPageBreak/>
              <w:t>where appropriate, supplemen</w:t>
            </w:r>
            <w:r>
              <w:rPr>
                <w:sz w:val="20"/>
                <w:szCs w:val="20"/>
                <w:lang w:val="en-GB"/>
              </w:rPr>
              <w:t>ted with drawings and diagrams.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(b)  </w:t>
            </w:r>
            <w:r w:rsidRPr="00DA0B67">
              <w:rPr>
                <w:sz w:val="20"/>
                <w:szCs w:val="20"/>
                <w:lang w:val="en-GB"/>
              </w:rPr>
              <w:t>The information required on the label shall be provided on the device itself. If this is not practicable or appropriate, some or all of the information may appear on the packaging for each unit, and/or on the packaging of multiple devices.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(c)  </w:t>
            </w:r>
            <w:r w:rsidRPr="00DA0B67">
              <w:rPr>
                <w:sz w:val="20"/>
                <w:szCs w:val="20"/>
                <w:lang w:val="en-GB"/>
              </w:rPr>
              <w:t>Labels shall be provided in a human-readable format and may be supplemented by machine-readable information, such as radio-frequency identification (‘RFID’) or bar codes.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(d)  </w:t>
            </w:r>
            <w:r w:rsidRPr="00DA0B67">
              <w:rPr>
                <w:sz w:val="20"/>
                <w:szCs w:val="20"/>
                <w:lang w:val="en-GB"/>
              </w:rPr>
              <w:t>Instructions for use shall be provided together with devices. By way of exception, instructions for use shall not be required for class I and class IIa devices if such devices can be used safely without any such instructions and unless otherwise provided for elsewhere in this Section.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(e)  </w:t>
            </w:r>
            <w:r w:rsidRPr="00DA0B67">
              <w:rPr>
                <w:sz w:val="20"/>
                <w:szCs w:val="20"/>
                <w:lang w:val="en-GB"/>
              </w:rPr>
              <w:t>Where multiple devices are supplied to a single user and/or location, a single copy of the instructions for use may be provided if so agreed by the purchaser who in any case may request further copies to be provided free of charge.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(f)  </w:t>
            </w:r>
            <w:r w:rsidRPr="00DA0B67">
              <w:rPr>
                <w:sz w:val="20"/>
                <w:szCs w:val="20"/>
                <w:lang w:val="en-GB"/>
              </w:rPr>
              <w:t>Instructions for use may be provided to the user in non-paper format (e.g. electronic) to the extent, and only under the conditions, set out in Regulation (EU) No 207/2012 or in any subsequent implementing rules adopted pursuant to this Regulation.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(g)  </w:t>
            </w:r>
            <w:r w:rsidRPr="00DA0B67">
              <w:rPr>
                <w:sz w:val="20"/>
                <w:szCs w:val="20"/>
                <w:lang w:val="en-GB"/>
              </w:rPr>
              <w:t xml:space="preserve">Residual risks which are required to be communicated to the user and/or other person shall be included as limitations, contra-indications, </w:t>
            </w:r>
            <w:r w:rsidRPr="00DA0B67">
              <w:rPr>
                <w:sz w:val="20"/>
                <w:szCs w:val="20"/>
                <w:lang w:val="en-GB"/>
              </w:rPr>
              <w:lastRenderedPageBreak/>
              <w:t>precautions or warnings in the information supplied by the manufacturer.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(h)  </w:t>
            </w:r>
            <w:r w:rsidRPr="00DA0B67">
              <w:rPr>
                <w:sz w:val="20"/>
                <w:szCs w:val="20"/>
                <w:lang w:val="en-GB"/>
              </w:rPr>
              <w:t>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w:t>
            </w:r>
            <w:r>
              <w:rPr>
                <w:sz w:val="20"/>
                <w:szCs w:val="20"/>
                <w:lang w:val="en-GB"/>
              </w:rPr>
              <w:t>ation supplied with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23.2.   Information on the label </w:t>
            </w:r>
          </w:p>
          <w:p w:rsidR="00D12C65" w:rsidRPr="00DA0B67" w:rsidRDefault="00D12C65" w:rsidP="00D12C65">
            <w:pPr>
              <w:rPr>
                <w:sz w:val="20"/>
                <w:szCs w:val="20"/>
                <w:lang w:val="en-GB"/>
              </w:rPr>
            </w:pPr>
            <w:r w:rsidRPr="00DA0B67">
              <w:rPr>
                <w:sz w:val="20"/>
                <w:szCs w:val="20"/>
                <w:lang w:val="en-GB"/>
              </w:rPr>
              <w:t>The label shall bear al</w:t>
            </w:r>
            <w:r w:rsidR="007C4803">
              <w:rPr>
                <w:sz w:val="20"/>
                <w:szCs w:val="20"/>
                <w:lang w:val="en-GB"/>
              </w:rPr>
              <w:t>l of the following particulars:</w:t>
            </w:r>
          </w:p>
          <w:p w:rsidR="00A922DA" w:rsidRPr="0060404C" w:rsidRDefault="00D12C65" w:rsidP="004E5692">
            <w:pPr>
              <w:ind w:left="172"/>
              <w:rPr>
                <w:sz w:val="20"/>
                <w:szCs w:val="20"/>
                <w:lang w:val="en-GB"/>
              </w:rPr>
            </w:pPr>
            <w:r>
              <w:rPr>
                <w:sz w:val="20"/>
                <w:szCs w:val="20"/>
                <w:lang w:val="en-GB"/>
              </w:rPr>
              <w:t xml:space="preserve">(a)  </w:t>
            </w:r>
            <w:r w:rsidRPr="00DA0B67">
              <w:rPr>
                <w:sz w:val="20"/>
                <w:szCs w:val="20"/>
                <w:lang w:val="en-GB"/>
              </w:rPr>
              <w:t>the na</w:t>
            </w:r>
            <w:r w:rsidR="007C4803">
              <w:rPr>
                <w:sz w:val="20"/>
                <w:szCs w:val="20"/>
                <w:lang w:val="en-GB"/>
              </w:rPr>
              <w:t>me or trade name of the device;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(b)  </w:t>
            </w:r>
            <w:r w:rsidRPr="00DA0B67">
              <w:rPr>
                <w:sz w:val="20"/>
                <w:szCs w:val="20"/>
                <w:lang w:val="en-GB"/>
              </w:rPr>
              <w:t>the details strictly necessary for a user to identify the device, the contents of the packaging and, where it is not obvious for the user, the intended purpose of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(c)  </w:t>
            </w:r>
            <w:r w:rsidRPr="00DA0B67">
              <w:rPr>
                <w:sz w:val="20"/>
                <w:szCs w:val="20"/>
                <w:lang w:val="en-GB"/>
              </w:rPr>
              <w:t>the name, registered trade name or registered trade mark of the manufacturer and the address of its registered place of business;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(d)  </w:t>
            </w:r>
            <w:r w:rsidRPr="00DA0B67">
              <w:rPr>
                <w:sz w:val="20"/>
                <w:szCs w:val="20"/>
                <w:lang w:val="en-GB"/>
              </w:rPr>
              <w:t>if the manufacturer has its registered place of business outside the Union, the name of the authorised representative and address of the registered place of business of the authorised representative;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(e)  </w:t>
            </w:r>
            <w:r w:rsidRPr="00DA0B67">
              <w:rPr>
                <w:sz w:val="20"/>
                <w:szCs w:val="20"/>
                <w:lang w:val="en-GB"/>
              </w:rPr>
              <w:t>where applicable, an indication that the d</w:t>
            </w:r>
            <w:r>
              <w:rPr>
                <w:sz w:val="20"/>
                <w:szCs w:val="20"/>
                <w:lang w:val="en-GB"/>
              </w:rPr>
              <w:t>evice contains or incorporates:</w:t>
            </w:r>
          </w:p>
          <w:p w:rsidR="007C4803" w:rsidRPr="00DA0B67" w:rsidRDefault="007C4803" w:rsidP="004E5692">
            <w:pPr>
              <w:ind w:left="171"/>
              <w:rPr>
                <w:sz w:val="20"/>
                <w:szCs w:val="20"/>
                <w:lang w:val="en-GB"/>
              </w:rPr>
            </w:pPr>
            <w:r>
              <w:rPr>
                <w:sz w:val="20"/>
                <w:szCs w:val="20"/>
                <w:lang w:val="en-GB"/>
              </w:rPr>
              <w:t xml:space="preserve">—  </w:t>
            </w:r>
            <w:r w:rsidRPr="00DA0B67">
              <w:rPr>
                <w:sz w:val="20"/>
                <w:szCs w:val="20"/>
                <w:lang w:val="en-GB"/>
              </w:rPr>
              <w:t>a medicinal substance, including a human</w:t>
            </w:r>
            <w:r>
              <w:rPr>
                <w:sz w:val="20"/>
                <w:szCs w:val="20"/>
                <w:lang w:val="en-GB"/>
              </w:rPr>
              <w:t xml:space="preserve"> blood or plasma derivative, or</w:t>
            </w:r>
          </w:p>
          <w:p w:rsidR="007C4803" w:rsidRPr="00DA0B67" w:rsidRDefault="007C4803" w:rsidP="004E5692">
            <w:pPr>
              <w:ind w:left="171"/>
              <w:rPr>
                <w:sz w:val="20"/>
                <w:szCs w:val="20"/>
                <w:lang w:val="en-GB"/>
              </w:rPr>
            </w:pPr>
            <w:r>
              <w:rPr>
                <w:sz w:val="20"/>
                <w:szCs w:val="20"/>
                <w:lang w:val="en-GB"/>
              </w:rPr>
              <w:t xml:space="preserve">—  </w:t>
            </w:r>
            <w:r w:rsidRPr="00DA0B67">
              <w:rPr>
                <w:sz w:val="20"/>
                <w:szCs w:val="20"/>
                <w:lang w:val="en-GB"/>
              </w:rPr>
              <w:t>tissues or cells, or their d</w:t>
            </w:r>
            <w:r>
              <w:rPr>
                <w:sz w:val="20"/>
                <w:szCs w:val="20"/>
                <w:lang w:val="en-GB"/>
              </w:rPr>
              <w:t>erivatives, of human origin, or</w:t>
            </w:r>
          </w:p>
          <w:p w:rsidR="007C4803" w:rsidRPr="00DA0B67" w:rsidRDefault="007C4803" w:rsidP="004E5692">
            <w:pPr>
              <w:ind w:left="171"/>
              <w:rPr>
                <w:sz w:val="20"/>
                <w:szCs w:val="20"/>
                <w:lang w:val="en-GB"/>
              </w:rPr>
            </w:pPr>
            <w:r>
              <w:rPr>
                <w:sz w:val="20"/>
                <w:szCs w:val="20"/>
                <w:lang w:val="en-GB"/>
              </w:rPr>
              <w:lastRenderedPageBreak/>
              <w:t xml:space="preserve">—  </w:t>
            </w:r>
            <w:r w:rsidRPr="00DA0B67">
              <w:rPr>
                <w:sz w:val="20"/>
                <w:szCs w:val="20"/>
                <w:lang w:val="en-GB"/>
              </w:rPr>
              <w:t>tissues or cells of animal origin, or their derivatives, as referred to in Regulation (EU) No 722/2012;</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(f)  </w:t>
            </w:r>
            <w:r w:rsidRPr="00DA0B67">
              <w:rPr>
                <w:sz w:val="20"/>
                <w:szCs w:val="20"/>
                <w:lang w:val="en-GB"/>
              </w:rPr>
              <w:t>where applicable, information labelled in accordance with Section 10.4.5.;</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(g)  </w:t>
            </w:r>
            <w:r w:rsidRPr="00DA0B67">
              <w:rPr>
                <w:sz w:val="20"/>
                <w:szCs w:val="20"/>
                <w:lang w:val="en-GB"/>
              </w:rPr>
              <w:t>the lot number or the serial number of the device preceded by the words LOT NUMBER or SERIAL NUMBER or an equ</w:t>
            </w:r>
            <w:r>
              <w:rPr>
                <w:sz w:val="20"/>
                <w:szCs w:val="20"/>
                <w:lang w:val="en-GB"/>
              </w:rPr>
              <w:t>ivalent symbol, as appropriate;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(h)  </w:t>
            </w:r>
            <w:r w:rsidRPr="00DA0B67">
              <w:rPr>
                <w:sz w:val="20"/>
                <w:szCs w:val="20"/>
                <w:lang w:val="en-GB"/>
              </w:rPr>
              <w:t>the UDI carrier referred to in Article 27(4) and Part C of Annex VI;</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(i)  </w:t>
            </w:r>
            <w:r w:rsidRPr="00DA0B67">
              <w:rPr>
                <w:sz w:val="20"/>
                <w:szCs w:val="20"/>
                <w:lang w:val="en-GB"/>
              </w:rPr>
              <w:t>an unambiguous indication of t the time limit for using or implanting the device safely, expressed at least in terms of year and</w:t>
            </w:r>
            <w:r>
              <w:rPr>
                <w:sz w:val="20"/>
                <w:szCs w:val="20"/>
                <w:lang w:val="en-GB"/>
              </w:rPr>
              <w:t xml:space="preserve"> month, where this is relevant;</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(j)  </w:t>
            </w:r>
            <w:r w:rsidRPr="00DA0B67">
              <w:rPr>
                <w:sz w:val="20"/>
                <w:szCs w:val="20"/>
                <w:lang w:val="en-GB"/>
              </w:rPr>
              <w:t>where there is no indication of the date until when it may be used safely, the date of manufacture. This date of manufacture may be included as part of the lot number or serial number, provided th</w:t>
            </w:r>
            <w:r>
              <w:rPr>
                <w:sz w:val="20"/>
                <w:szCs w:val="20"/>
                <w:lang w:val="en-GB"/>
              </w:rPr>
              <w:t>e date is clearly identifiable;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(k)  </w:t>
            </w:r>
            <w:r w:rsidRPr="00DA0B67">
              <w:rPr>
                <w:sz w:val="20"/>
                <w:szCs w:val="20"/>
                <w:lang w:val="en-GB"/>
              </w:rPr>
              <w:t>an indication of any special storage and/or handling condition that applies;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(l)  </w:t>
            </w:r>
            <w:r w:rsidRPr="00DA0B67">
              <w:rPr>
                <w:sz w:val="20"/>
                <w:szCs w:val="20"/>
                <w:lang w:val="en-GB"/>
              </w:rPr>
              <w:t>if the device is supplied sterile, an indication of its sterile state and the sterilisation method;</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(m)  </w:t>
            </w:r>
            <w:r w:rsidRPr="00DA0B67">
              <w:rPr>
                <w:sz w:val="20"/>
                <w:szCs w:val="20"/>
                <w:lang w:val="en-GB"/>
              </w:rPr>
              <w:t xml:space="preserve">warnings or precautions to be taken that need to be brought to the immediate attention of the user of the device, and to any other person. This information may be kept to a minimum in which case more detailed information shall appear in the </w:t>
            </w:r>
            <w:r w:rsidRPr="00DA0B67">
              <w:rPr>
                <w:sz w:val="20"/>
                <w:szCs w:val="20"/>
                <w:lang w:val="en-GB"/>
              </w:rPr>
              <w:lastRenderedPageBreak/>
              <w:t>instructions for use, taking into account the intended users;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(n)  </w:t>
            </w:r>
            <w:r w:rsidRPr="00DA0B67">
              <w:rPr>
                <w:sz w:val="20"/>
                <w:szCs w:val="20"/>
                <w:lang w:val="en-GB"/>
              </w:rPr>
              <w:t>if the device is intended for single use, an indication of that fact. A manufacturer's indication of single use shall be consistent across the Union;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(o)  </w:t>
            </w:r>
            <w:r w:rsidRPr="00DA0B67">
              <w:rPr>
                <w:sz w:val="20"/>
                <w:szCs w:val="20"/>
                <w:lang w:val="en-GB"/>
              </w:rPr>
              <w:t>if the device is a single-use device that has been reprocessed, an indication of that fact, the number of reprocessing cycles already performed, and any limitation as regards the number of reprocessing cycles;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(p)  </w:t>
            </w:r>
            <w:r w:rsidRPr="00DA0B67">
              <w:rPr>
                <w:sz w:val="20"/>
                <w:szCs w:val="20"/>
                <w:lang w:val="en-GB"/>
              </w:rPr>
              <w:t xml:space="preserve">if the device is custom-made, </w:t>
            </w:r>
            <w:r>
              <w:rPr>
                <w:sz w:val="20"/>
                <w:szCs w:val="20"/>
                <w:lang w:val="en-GB"/>
              </w:rPr>
              <w:t>the words ‘custom-made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(q)  </w:t>
            </w:r>
            <w:r w:rsidRPr="00DA0B67">
              <w:rPr>
                <w:sz w:val="20"/>
                <w:szCs w:val="20"/>
                <w:lang w:val="en-GB"/>
              </w:rPr>
              <w:t>an indication that the device is a medical device. If the device is intended for clinical investigation only, the words ‘exclusively for clinical investigation’;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(r)  </w:t>
            </w:r>
            <w:r w:rsidRPr="00DA0B67">
              <w:rPr>
                <w:sz w:val="20"/>
                <w:szCs w:val="20"/>
                <w:lang w:val="en-GB"/>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(s)  </w:t>
            </w:r>
            <w:r w:rsidRPr="00DA0B67">
              <w:rPr>
                <w:sz w:val="20"/>
                <w:szCs w:val="20"/>
                <w:lang w:val="en-GB"/>
              </w:rPr>
              <w:t>for active implantable devices, the serial number, and for other implantable devices, the s</w:t>
            </w:r>
            <w:r>
              <w:rPr>
                <w:sz w:val="20"/>
                <w:szCs w:val="20"/>
                <w:lang w:val="en-GB"/>
              </w:rPr>
              <w:t>erial number or the lot number.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23.3.   Information on the packaging which maintains the sterile condition of </w:t>
            </w:r>
            <w:r>
              <w:rPr>
                <w:sz w:val="20"/>
                <w:szCs w:val="20"/>
                <w:lang w:val="en-GB"/>
              </w:rPr>
              <w:t xml:space="preserve">a device (‘sterile packaging’) </w:t>
            </w:r>
          </w:p>
          <w:p w:rsidR="00A922DA" w:rsidRPr="0060404C" w:rsidRDefault="00D12C65" w:rsidP="00A922DA">
            <w:pPr>
              <w:rPr>
                <w:sz w:val="20"/>
                <w:szCs w:val="20"/>
                <w:lang w:val="en-GB"/>
              </w:rPr>
            </w:pPr>
            <w:r w:rsidRPr="00DA0B67">
              <w:rPr>
                <w:sz w:val="20"/>
                <w:szCs w:val="20"/>
                <w:lang w:val="en-GB"/>
              </w:rPr>
              <w:lastRenderedPageBreak/>
              <w:t>The following particulars shall a</w:t>
            </w:r>
            <w:r w:rsidR="004E5692">
              <w:rPr>
                <w:sz w:val="20"/>
                <w:szCs w:val="20"/>
                <w:lang w:val="en-GB"/>
              </w:rPr>
              <w:t>ppear on the sterile packaging:</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 xml:space="preserve">(a)  </w:t>
            </w:r>
            <w:r w:rsidRPr="00DA0B67">
              <w:rPr>
                <w:sz w:val="20"/>
                <w:szCs w:val="20"/>
                <w:lang w:val="en-GB"/>
              </w:rPr>
              <w:t>an indication permitting the sterile packaging to be recognised as such,</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 xml:space="preserve">(b)  </w:t>
            </w:r>
            <w:r w:rsidRPr="00DA0B67">
              <w:rPr>
                <w:sz w:val="20"/>
                <w:szCs w:val="20"/>
                <w:lang w:val="en-GB"/>
              </w:rPr>
              <w:t>a declaration that the device is in a sterile condition,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(c)  the method of sterilisation,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(d)  </w:t>
            </w:r>
            <w:r w:rsidRPr="00DA0B67">
              <w:rPr>
                <w:sz w:val="20"/>
                <w:szCs w:val="20"/>
                <w:lang w:val="en-GB"/>
              </w:rPr>
              <w:t>the name and address of the manufacturer,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(e)  a description of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(f)  </w:t>
            </w:r>
            <w:r w:rsidRPr="00DA0B67">
              <w:rPr>
                <w:sz w:val="20"/>
                <w:szCs w:val="20"/>
                <w:lang w:val="en-GB"/>
              </w:rPr>
              <w:t>if the device is intended for clinical investigations, the words ‘exclusively for clinical investigations’,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(g)  </w:t>
            </w:r>
            <w:r w:rsidRPr="00DA0B67">
              <w:rPr>
                <w:sz w:val="20"/>
                <w:szCs w:val="20"/>
                <w:lang w:val="en-GB"/>
              </w:rPr>
              <w:t>if the device is custom-made, the words ‘custom-made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(h)  </w:t>
            </w:r>
            <w:r w:rsidRPr="00DA0B67">
              <w:rPr>
                <w:sz w:val="20"/>
                <w:szCs w:val="20"/>
                <w:lang w:val="en-GB"/>
              </w:rPr>
              <w:t>the month and year of manufacture,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(i)  </w:t>
            </w:r>
            <w:r w:rsidRPr="00DA0B67">
              <w:rPr>
                <w:sz w:val="20"/>
                <w:szCs w:val="20"/>
                <w:lang w:val="en-GB"/>
              </w:rPr>
              <w:t>an unambiguous indication of the time limit for using or implanting the device safely expressed at least in terms of year and month, and</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(j)  </w:t>
            </w:r>
            <w:r w:rsidRPr="00DA0B67">
              <w:rPr>
                <w:sz w:val="20"/>
                <w:szCs w:val="20"/>
                <w:lang w:val="en-GB"/>
              </w:rPr>
              <w:t>an instruction to check the instructions for use for what to do if the sterile packaging is damaged or unintentionally opened befo</w:t>
            </w:r>
            <w:r>
              <w:rPr>
                <w:sz w:val="20"/>
                <w:szCs w:val="20"/>
                <w:lang w:val="en-GB"/>
              </w:rPr>
              <w:t>re use.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23.4.   Informati</w:t>
            </w:r>
            <w:r>
              <w:rPr>
                <w:sz w:val="20"/>
                <w:szCs w:val="20"/>
                <w:lang w:val="en-GB"/>
              </w:rPr>
              <w:t xml:space="preserve">on in the instructions for use </w:t>
            </w:r>
          </w:p>
          <w:p w:rsidR="00D12C65" w:rsidRPr="00DA0B67" w:rsidRDefault="00D12C65" w:rsidP="00D12C65">
            <w:pPr>
              <w:rPr>
                <w:sz w:val="20"/>
                <w:szCs w:val="20"/>
                <w:lang w:val="en-GB"/>
              </w:rPr>
            </w:pPr>
            <w:r w:rsidRPr="00DA0B67">
              <w:rPr>
                <w:sz w:val="20"/>
                <w:szCs w:val="20"/>
                <w:lang w:val="en-GB"/>
              </w:rPr>
              <w:t>The instructions for use shall contain all of the following particulars:</w:t>
            </w:r>
          </w:p>
          <w:p w:rsidR="00A922DA" w:rsidRPr="0060404C" w:rsidRDefault="00D12C65" w:rsidP="007C4803">
            <w:pPr>
              <w:ind w:left="172"/>
              <w:rPr>
                <w:sz w:val="20"/>
                <w:szCs w:val="20"/>
                <w:lang w:val="en-GB"/>
              </w:rPr>
            </w:pPr>
            <w:r>
              <w:rPr>
                <w:sz w:val="20"/>
                <w:szCs w:val="20"/>
                <w:lang w:val="en-GB"/>
              </w:rPr>
              <w:t xml:space="preserve">(a)  </w:t>
            </w:r>
            <w:r w:rsidRPr="00DA0B67">
              <w:rPr>
                <w:sz w:val="20"/>
                <w:szCs w:val="20"/>
                <w:lang w:val="en-GB"/>
              </w:rPr>
              <w:t>the particulars referred to in points (a), (c), (e), (f), (k), (l), (n) and (r) of Section 23.2;</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D12C65" w:rsidP="007C4803">
            <w:pPr>
              <w:ind w:left="172"/>
              <w:rPr>
                <w:sz w:val="20"/>
                <w:szCs w:val="20"/>
                <w:lang w:val="en-GB"/>
              </w:rPr>
            </w:pPr>
            <w:r>
              <w:rPr>
                <w:sz w:val="20"/>
                <w:szCs w:val="20"/>
                <w:lang w:val="en-GB"/>
              </w:rPr>
              <w:lastRenderedPageBreak/>
              <w:t xml:space="preserve">(b)  </w:t>
            </w:r>
            <w:r w:rsidRPr="00DA0B67">
              <w:rPr>
                <w:sz w:val="20"/>
                <w:szCs w:val="20"/>
                <w:lang w:val="en-GB"/>
              </w:rPr>
              <w:t>the device's intended purpose with a clear specification of indications, contra-indications, the patient target group or groups, and of the intended users, as appropriate;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D12C65" w:rsidP="007C4803">
            <w:pPr>
              <w:ind w:left="172"/>
              <w:rPr>
                <w:sz w:val="20"/>
                <w:szCs w:val="20"/>
                <w:lang w:val="en-GB"/>
              </w:rPr>
            </w:pPr>
            <w:r>
              <w:rPr>
                <w:sz w:val="20"/>
                <w:szCs w:val="20"/>
                <w:lang w:val="en-GB"/>
              </w:rPr>
              <w:t xml:space="preserve">(c)  </w:t>
            </w:r>
            <w:r w:rsidRPr="00DA0B67">
              <w:rPr>
                <w:sz w:val="20"/>
                <w:szCs w:val="20"/>
                <w:lang w:val="en-GB"/>
              </w:rPr>
              <w:t>where applicable, a specification of the clinical benefits to be expected.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(d)  </w:t>
            </w:r>
            <w:r w:rsidRPr="00DA0B67">
              <w:rPr>
                <w:sz w:val="20"/>
                <w:szCs w:val="20"/>
                <w:lang w:val="en-GB"/>
              </w:rPr>
              <w:t>where applicable, links to the summary of safety and clinical performance referred to in Article 32;</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(e)  </w:t>
            </w:r>
            <w:r w:rsidRPr="00DA0B67">
              <w:rPr>
                <w:sz w:val="20"/>
                <w:szCs w:val="20"/>
                <w:lang w:val="en-GB"/>
              </w:rPr>
              <w:t>the performance characteristics of the device;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(f)  </w:t>
            </w:r>
            <w:r w:rsidRPr="00DA0B67">
              <w:rPr>
                <w:sz w:val="20"/>
                <w:szCs w:val="20"/>
                <w:lang w:val="en-GB"/>
              </w:rPr>
              <w:t>where applicable, information allowing the healthcare professional to verify if the device is suitable and select the corresponding software and accessories;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(g)  </w:t>
            </w:r>
            <w:r w:rsidRPr="00DA0B67">
              <w:rPr>
                <w:sz w:val="20"/>
                <w:szCs w:val="20"/>
                <w:lang w:val="en-GB"/>
              </w:rPr>
              <w:t>any residual risks, contra-indications and any undesirable side-effects, including information to be conveyed to the patient in this regard;</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(h)  </w:t>
            </w:r>
            <w:r w:rsidRPr="00DA0B67">
              <w:rPr>
                <w:sz w:val="20"/>
                <w:szCs w:val="20"/>
                <w:lang w:val="en-GB"/>
              </w:rPr>
              <w:t>specifications the user requires to use the device appropriately, e.g. if the device has a measuring function, the degree of accuracy claimed for it;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sidRPr="00DA0B67">
              <w:rPr>
                <w:sz w:val="20"/>
                <w:szCs w:val="20"/>
                <w:lang w:val="en-GB"/>
              </w:rPr>
              <w:t>(i)  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(j)  </w:t>
            </w:r>
            <w:r w:rsidRPr="00DA0B67">
              <w:rPr>
                <w:sz w:val="20"/>
                <w:szCs w:val="20"/>
                <w:lang w:val="en-GB"/>
              </w:rPr>
              <w:t>any requirements for special facilities, or special training, or particular qualifications of the de</w:t>
            </w:r>
            <w:r>
              <w:rPr>
                <w:sz w:val="20"/>
                <w:szCs w:val="20"/>
                <w:lang w:val="en-GB"/>
              </w:rPr>
              <w:t>vice user and/or other persons;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DA0B67" w:rsidRDefault="00D12C65" w:rsidP="007C4803">
            <w:pPr>
              <w:ind w:left="172"/>
              <w:rPr>
                <w:sz w:val="20"/>
                <w:szCs w:val="20"/>
                <w:lang w:val="en-GB"/>
              </w:rPr>
            </w:pPr>
            <w:r>
              <w:rPr>
                <w:sz w:val="20"/>
                <w:szCs w:val="20"/>
                <w:lang w:val="en-GB"/>
              </w:rPr>
              <w:lastRenderedPageBreak/>
              <w:t xml:space="preserve">(k)  </w:t>
            </w:r>
            <w:r w:rsidRPr="00DA0B67">
              <w:rPr>
                <w:sz w:val="20"/>
                <w:szCs w:val="20"/>
                <w:lang w:val="en-GB"/>
              </w:rPr>
              <w:t>the information needed to verify whether the device is properly installed and is ready to perform safely and as intended by the manufacturer,</w:t>
            </w:r>
            <w:r>
              <w:rPr>
                <w:sz w:val="20"/>
                <w:szCs w:val="20"/>
                <w:lang w:val="en-GB"/>
              </w:rPr>
              <w:t xml:space="preserve"> together with, where relevant:</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details of the nature, and frequency, of preventive and regular maintenance, and of any preparatory cleaning or disinfection,</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identification of any consumable components and how to replace them,</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information on any necessary calibration to ensure that the device operates properly and safely during its intended lifetime, and</w:t>
            </w:r>
          </w:p>
          <w:p w:rsidR="00D12C65" w:rsidRPr="0060404C" w:rsidRDefault="00D12C65" w:rsidP="007C4803">
            <w:pPr>
              <w:ind w:left="172"/>
              <w:rPr>
                <w:sz w:val="20"/>
                <w:szCs w:val="20"/>
                <w:lang w:val="en-GB"/>
              </w:rPr>
            </w:pPr>
            <w:r>
              <w:rPr>
                <w:sz w:val="20"/>
                <w:szCs w:val="20"/>
                <w:lang w:val="en-GB"/>
              </w:rPr>
              <w:t xml:space="preserve">—  </w:t>
            </w:r>
            <w:r w:rsidRPr="00DA0B67">
              <w:rPr>
                <w:sz w:val="20"/>
                <w:szCs w:val="20"/>
                <w:lang w:val="en-GB"/>
              </w:rPr>
              <w:t>methods for eliminating the risks encountered by persons involved in installing, calibrating or servicing devices;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(l)  </w:t>
            </w:r>
            <w:r w:rsidRPr="00DA0B67">
              <w:rPr>
                <w:sz w:val="20"/>
                <w:szCs w:val="20"/>
                <w:lang w:val="en-GB"/>
              </w:rPr>
              <w:t>if the device is supplied sterile, instructions in the event of the sterile packaging being damaged or unintentionally opened before use;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(m)  </w:t>
            </w:r>
            <w:r w:rsidRPr="00DA0B67">
              <w:rPr>
                <w:sz w:val="20"/>
                <w:szCs w:val="20"/>
                <w:lang w:val="en-GB"/>
              </w:rPr>
              <w:t>if the device is supplied non-sterile with the intention that it is sterilised before use, the appropriate instructions for sterilisation;</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(n)  </w:t>
            </w:r>
            <w:r w:rsidRPr="00DA0B67">
              <w:rPr>
                <w:sz w:val="20"/>
                <w:szCs w:val="20"/>
                <w:lang w:val="en-GB"/>
              </w:rPr>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(o)  </w:t>
            </w:r>
            <w:r w:rsidRPr="00DA0B67">
              <w:rPr>
                <w:sz w:val="20"/>
                <w:szCs w:val="20"/>
                <w:lang w:val="en-GB"/>
              </w:rPr>
              <w:t xml:space="preserve">an indication, if appropriate, that a device can be reused only if it is reconditioned under the </w:t>
            </w:r>
            <w:r w:rsidRPr="00DA0B67">
              <w:rPr>
                <w:sz w:val="20"/>
                <w:szCs w:val="20"/>
                <w:lang w:val="en-GB"/>
              </w:rPr>
              <w:lastRenderedPageBreak/>
              <w:t>responsibility of the manufacturer to comply with the general safety and performance requirements;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(p)  </w:t>
            </w:r>
            <w:r w:rsidRPr="00DA0B67">
              <w:rPr>
                <w:sz w:val="20"/>
                <w:szCs w:val="20"/>
                <w:lang w:val="en-GB"/>
              </w:rPr>
              <w:t>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w:t>
            </w:r>
            <w:r>
              <w:rPr>
                <w:sz w:val="20"/>
                <w:szCs w:val="20"/>
                <w:lang w:val="en-GB"/>
              </w:rPr>
              <w:t>lable to the user upon request;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DA0B67" w:rsidRDefault="00D12C65" w:rsidP="007C4803">
            <w:pPr>
              <w:ind w:left="172"/>
              <w:rPr>
                <w:sz w:val="20"/>
                <w:szCs w:val="20"/>
                <w:lang w:val="en-GB"/>
              </w:rPr>
            </w:pPr>
            <w:r>
              <w:rPr>
                <w:sz w:val="20"/>
                <w:szCs w:val="20"/>
                <w:lang w:val="en-GB"/>
              </w:rPr>
              <w:t xml:space="preserve">(q)  </w:t>
            </w:r>
            <w:r w:rsidRPr="00DA0B67">
              <w:rPr>
                <w:sz w:val="20"/>
                <w:szCs w:val="20"/>
                <w:lang w:val="en-GB"/>
              </w:rPr>
              <w:t>for devices intended for use together with other devices an</w:t>
            </w:r>
            <w:r>
              <w:rPr>
                <w:sz w:val="20"/>
                <w:szCs w:val="20"/>
                <w:lang w:val="en-GB"/>
              </w:rPr>
              <w:t>d/or general purpose equipment:</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information to identify such devices or equipment, in order to obtain a safe combination, and/or</w:t>
            </w:r>
          </w:p>
          <w:p w:rsidR="00D12C65" w:rsidRDefault="00D12C65" w:rsidP="007C4803">
            <w:pPr>
              <w:ind w:left="172"/>
              <w:rPr>
                <w:sz w:val="20"/>
                <w:szCs w:val="20"/>
                <w:lang w:val="en-GB"/>
              </w:rPr>
            </w:pPr>
            <w:r>
              <w:rPr>
                <w:sz w:val="20"/>
                <w:szCs w:val="20"/>
                <w:lang w:val="en-GB"/>
              </w:rPr>
              <w:t xml:space="preserve">—  </w:t>
            </w:r>
            <w:r w:rsidRPr="00DA0B67">
              <w:rPr>
                <w:sz w:val="20"/>
                <w:szCs w:val="20"/>
                <w:lang w:val="en-GB"/>
              </w:rPr>
              <w:t>information on any known restrictions to combinations of devices and equipment;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C5304E" w:rsidRPr="00DA0B67" w:rsidRDefault="00C5304E" w:rsidP="007C4803">
            <w:pPr>
              <w:ind w:left="172"/>
              <w:rPr>
                <w:sz w:val="20"/>
                <w:szCs w:val="20"/>
                <w:lang w:val="en-GB"/>
              </w:rPr>
            </w:pPr>
            <w:r>
              <w:rPr>
                <w:sz w:val="20"/>
                <w:szCs w:val="20"/>
                <w:lang w:val="en-GB"/>
              </w:rPr>
              <w:t xml:space="preserve">(r)  </w:t>
            </w:r>
            <w:r w:rsidRPr="00DA0B67">
              <w:rPr>
                <w:sz w:val="20"/>
                <w:szCs w:val="20"/>
                <w:lang w:val="en-GB"/>
              </w:rPr>
              <w:t>if the device emits radiation for medical purposes:</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detailed information as to the nature, type and where appropriate, the intensity and distribution of the emitted radiation,</w:t>
            </w:r>
          </w:p>
          <w:p w:rsidR="00D12C65" w:rsidRDefault="00C5304E" w:rsidP="007C4803">
            <w:pPr>
              <w:ind w:left="172"/>
              <w:rPr>
                <w:sz w:val="20"/>
                <w:szCs w:val="20"/>
                <w:lang w:val="en-GB"/>
              </w:rPr>
            </w:pPr>
            <w:r>
              <w:rPr>
                <w:sz w:val="20"/>
                <w:szCs w:val="20"/>
                <w:lang w:val="en-GB"/>
              </w:rPr>
              <w:t xml:space="preserve">—  </w:t>
            </w:r>
            <w:r w:rsidRPr="00DA0B67">
              <w:rPr>
                <w:sz w:val="20"/>
                <w:szCs w:val="20"/>
                <w:lang w:val="en-GB"/>
              </w:rPr>
              <w:t>the means of protecting the patient, user, or other person from unintended radiation during use of the device;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C5304E" w:rsidRPr="00DA0B67" w:rsidRDefault="00C5304E" w:rsidP="007C4803">
            <w:pPr>
              <w:ind w:left="172"/>
              <w:rPr>
                <w:sz w:val="20"/>
                <w:szCs w:val="20"/>
                <w:lang w:val="en-GB"/>
              </w:rPr>
            </w:pPr>
            <w:r>
              <w:rPr>
                <w:sz w:val="20"/>
                <w:szCs w:val="20"/>
                <w:lang w:val="en-GB"/>
              </w:rPr>
              <w:t xml:space="preserve">(s)  </w:t>
            </w:r>
            <w:r w:rsidRPr="00DA0B67">
              <w:rPr>
                <w:sz w:val="20"/>
                <w:szCs w:val="20"/>
                <w:lang w:val="en-GB"/>
              </w:rPr>
              <w:t xml:space="preserve">information that allows the user and/or patient to be informed of any warnings, precautions, contra-indications, measures to be taken and limitations of use regarding the device. That information shall, where relevant, allow the user to </w:t>
            </w:r>
            <w:r w:rsidRPr="00DA0B67">
              <w:rPr>
                <w:sz w:val="20"/>
                <w:szCs w:val="20"/>
                <w:lang w:val="en-GB"/>
              </w:rPr>
              <w:lastRenderedPageBreak/>
              <w:t>brief the patient about any warnings, precautions, contra-indications, measures to be taken and limitations of use regarding the device. The information shall cover, where appropriate: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measures to be taken in the event of malfunction of the device or changes in its performance that may affect safety,</w:t>
            </w:r>
          </w:p>
          <w:p w:rsidR="00C5304E" w:rsidRPr="00DA0B67" w:rsidRDefault="00C5304E" w:rsidP="007C4803">
            <w:pPr>
              <w:ind w:left="172"/>
              <w:rPr>
                <w:sz w:val="20"/>
                <w:szCs w:val="20"/>
                <w:lang w:val="en-GB"/>
              </w:rPr>
            </w:pPr>
            <w:r w:rsidRPr="00DA0B67">
              <w:rPr>
                <w:sz w:val="20"/>
                <w:szCs w:val="20"/>
                <w:lang w:val="en-GB"/>
              </w:rPr>
              <w:t>—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if the device is intended to administer medicinal products, tissues or cells of human or animal origin, or their derivatives, or biological substances, any limitations or incompatibility in the choice of substances to be delivered,</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limitations related to the medicinal substance or biological material that is incorporated into the device as an integral part of the device; and</w:t>
            </w:r>
          </w:p>
          <w:p w:rsidR="00D12C65" w:rsidRDefault="00C5304E" w:rsidP="007C4803">
            <w:pPr>
              <w:ind w:left="172"/>
              <w:rPr>
                <w:sz w:val="20"/>
                <w:szCs w:val="20"/>
                <w:lang w:val="en-GB"/>
              </w:rPr>
            </w:pPr>
            <w:r>
              <w:rPr>
                <w:sz w:val="20"/>
                <w:szCs w:val="20"/>
                <w:lang w:val="en-GB"/>
              </w:rPr>
              <w:t xml:space="preserve">—  </w:t>
            </w:r>
            <w:r w:rsidRPr="00DA0B67">
              <w:rPr>
                <w:sz w:val="20"/>
                <w:szCs w:val="20"/>
                <w:lang w:val="en-GB"/>
              </w:rPr>
              <w:t>precautions related to materials incorporated into the device that contain or consist of CMR substances or endocrine-disrupting substances, or that could result in sensitisation or an allergic reaction by the patient or user;</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lastRenderedPageBreak/>
              <w:t xml:space="preserve">(t)  </w:t>
            </w:r>
            <w:r w:rsidRPr="00DA0B67">
              <w:rPr>
                <w:sz w:val="20"/>
                <w:szCs w:val="20"/>
                <w:lang w:val="en-GB"/>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contra-indications, undesirable side-effects and risks relating to overdose;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(u)  </w:t>
            </w:r>
            <w:r w:rsidRPr="00DA0B67">
              <w:rPr>
                <w:sz w:val="20"/>
                <w:szCs w:val="20"/>
                <w:lang w:val="en-GB"/>
              </w:rPr>
              <w:t>in the case of implantable devices, the overall qualitative and quantitative information on the materials and substances to which patients can be exposed;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(v)  </w:t>
            </w:r>
            <w:r w:rsidRPr="00DA0B67">
              <w:rPr>
                <w:sz w:val="20"/>
                <w:szCs w:val="20"/>
                <w:lang w:val="en-GB"/>
              </w:rPr>
              <w:t xml:space="preserve">warnings or precautions to be taken in order to facilitate the safe disposal of the device, its accessories and the consumables used with it, if any. This information </w:t>
            </w:r>
            <w:r>
              <w:rPr>
                <w:sz w:val="20"/>
                <w:szCs w:val="20"/>
                <w:lang w:val="en-GB"/>
              </w:rPr>
              <w:t>shall cover, where appropriate: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infection or microbial hazards such as explants, needles or surgical equipment contaminated with potentially infectious substances of human origin, and</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physical hazards such as from sharps.</w:t>
            </w:r>
          </w:p>
          <w:p w:rsidR="00C5304E" w:rsidRDefault="00C5304E" w:rsidP="007C4803">
            <w:pPr>
              <w:ind w:left="172"/>
              <w:rPr>
                <w:sz w:val="20"/>
                <w:szCs w:val="20"/>
                <w:lang w:val="en-GB"/>
              </w:rPr>
            </w:pPr>
            <w:r w:rsidRPr="00DA0B67">
              <w:rPr>
                <w:sz w:val="20"/>
                <w:szCs w:val="20"/>
                <w:lang w:val="en-GB"/>
              </w:rPr>
              <w:t>If in accordance with the point (d) of Section 23.1 no instructions for use are required, this information shall be made available to the user upon request;</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(w)  </w:t>
            </w:r>
            <w:r w:rsidRPr="00DA0B67">
              <w:rPr>
                <w:sz w:val="20"/>
                <w:szCs w:val="20"/>
                <w:lang w:val="en-GB"/>
              </w:rPr>
              <w:t>for devices intended for use by lay persons, the circumstances in which the user should consult a healthcare professional;</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(x)  </w:t>
            </w:r>
            <w:r w:rsidRPr="00DA0B67">
              <w:rPr>
                <w:sz w:val="20"/>
                <w:szCs w:val="20"/>
                <w:lang w:val="en-GB"/>
              </w:rPr>
              <w:t xml:space="preserve">for the devices covered by this Regulation pursuant to Article 1(2), information regarding the </w:t>
            </w:r>
            <w:r w:rsidRPr="00DA0B67">
              <w:rPr>
                <w:sz w:val="20"/>
                <w:szCs w:val="20"/>
                <w:lang w:val="en-GB"/>
              </w:rPr>
              <w:lastRenderedPageBreak/>
              <w:t>absence of a clinical benefit and the risks related to use of the device;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(y)  </w:t>
            </w:r>
            <w:r w:rsidRPr="00DA0B67">
              <w:rPr>
                <w:sz w:val="20"/>
                <w:szCs w:val="20"/>
                <w:lang w:val="en-GB"/>
              </w:rPr>
              <w:t>date of issue of the instructions for use or, if they have been revised, date of issue and identifier of the latest revision of the instructions for use;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(z)  </w:t>
            </w:r>
            <w:r w:rsidRPr="00DA0B67">
              <w:rPr>
                <w:sz w:val="20"/>
                <w:szCs w:val="20"/>
                <w:lang w:val="en-GB"/>
              </w:rPr>
              <w:t>a notice to the user and/or patient that any serious incident that has occurred in relation to the device should be reported to the manufacturer and the competent authority of the Member State in which the user and/or patient is established;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(aa)  </w:t>
            </w:r>
            <w:r w:rsidRPr="00DA0B67">
              <w:rPr>
                <w:sz w:val="20"/>
                <w:szCs w:val="20"/>
                <w:lang w:val="en-GB"/>
              </w:rPr>
              <w:t>information to be supplied to the patient with an implanted device in accordance with Article 18;</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(ab)  </w:t>
            </w:r>
            <w:r w:rsidRPr="00DA0B67">
              <w:rPr>
                <w:sz w:val="20"/>
                <w:szCs w:val="20"/>
                <w:lang w:val="en-GB"/>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bl>
    <w:p w:rsidR="00DA0B67" w:rsidRPr="00DA0B67" w:rsidRDefault="00DA0B67" w:rsidP="00DA0B67">
      <w:pPr>
        <w:rPr>
          <w:sz w:val="20"/>
          <w:szCs w:val="20"/>
          <w:lang w:val="en-GB"/>
        </w:rPr>
      </w:pPr>
    </w:p>
    <w:sectPr w:rsidR="00DA0B67" w:rsidRPr="00DA0B67" w:rsidSect="00C21999">
      <w:headerReference w:type="even" r:id="rId8"/>
      <w:headerReference w:type="default" r:id="rId9"/>
      <w:footerReference w:type="even" r:id="rId10"/>
      <w:footerReference w:type="default" r:id="rId11"/>
      <w:headerReference w:type="first" r:id="rId12"/>
      <w:footerReference w:type="first" r:id="rId13"/>
      <w:pgSz w:w="16839" w:h="11907"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B2A" w:rsidRDefault="00841B2A" w:rsidP="00C21999">
      <w:pPr>
        <w:spacing w:line="240" w:lineRule="auto"/>
      </w:pPr>
      <w:r>
        <w:separator/>
      </w:r>
    </w:p>
  </w:endnote>
  <w:endnote w:type="continuationSeparator" w:id="0">
    <w:p w:rsidR="00841B2A" w:rsidRDefault="00841B2A" w:rsidP="00C2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928" w:rsidRDefault="0066692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3E" w:rsidRPr="00716107" w:rsidRDefault="009278F3" w:rsidP="00716107">
    <w:pPr>
      <w:pStyle w:val="Sidefod"/>
      <w:tabs>
        <w:tab w:val="clear" w:pos="4536"/>
        <w:tab w:val="clear" w:pos="9072"/>
        <w:tab w:val="right" w:pos="6804"/>
      </w:tabs>
      <w:jc w:val="right"/>
      <w:rPr>
        <w:lang w:val="en-GB"/>
      </w:rPr>
    </w:pPr>
    <w:r>
      <w:rPr>
        <w:lang w:val="en-GB"/>
      </w:rPr>
      <w:fldChar w:fldCharType="begin"/>
    </w:r>
    <w:r>
      <w:rPr>
        <w:lang w:val="en-GB"/>
      </w:rPr>
      <w:instrText xml:space="preserve"> FILENAME   \* MERGEFORMAT </w:instrText>
    </w:r>
    <w:r>
      <w:rPr>
        <w:lang w:val="en-GB"/>
      </w:rPr>
      <w:fldChar w:fldCharType="separate"/>
    </w:r>
    <w:r w:rsidR="00D61315">
      <w:rPr>
        <w:noProof/>
        <w:lang w:val="en-GB"/>
      </w:rPr>
      <w:t>Temp</w:t>
    </w:r>
    <w:r w:rsidR="00DB020D">
      <w:rPr>
        <w:noProof/>
        <w:lang w:val="en-GB"/>
      </w:rPr>
      <w:t>late for Standards and G</w:t>
    </w:r>
    <w:r w:rsidR="00666928">
      <w:rPr>
        <w:noProof/>
        <w:lang w:val="en-GB"/>
      </w:rPr>
      <w:t xml:space="preserve">eneral </w:t>
    </w:r>
    <w:r w:rsidR="00DB020D">
      <w:rPr>
        <w:noProof/>
        <w:lang w:val="en-GB"/>
      </w:rPr>
      <w:t>S</w:t>
    </w:r>
    <w:r w:rsidR="00666928">
      <w:rPr>
        <w:noProof/>
        <w:lang w:val="en-GB"/>
      </w:rPr>
      <w:t xml:space="preserve">afety </w:t>
    </w:r>
    <w:r w:rsidR="00DB020D">
      <w:rPr>
        <w:noProof/>
        <w:lang w:val="en-GB"/>
      </w:rPr>
      <w:t>P</w:t>
    </w:r>
    <w:r w:rsidR="00666928">
      <w:rPr>
        <w:noProof/>
        <w:lang w:val="en-GB"/>
      </w:rPr>
      <w:t>erform</w:t>
    </w:r>
    <w:bookmarkStart w:id="0" w:name="_GoBack"/>
    <w:bookmarkEnd w:id="0"/>
    <w:r w:rsidR="00666928">
      <w:rPr>
        <w:noProof/>
        <w:lang w:val="en-GB"/>
      </w:rPr>
      <w:t xml:space="preserve">ance </w:t>
    </w:r>
    <w:r w:rsidR="00DB020D">
      <w:rPr>
        <w:noProof/>
        <w:lang w:val="en-GB"/>
      </w:rPr>
      <w:t>R</w:t>
    </w:r>
    <w:r w:rsidR="00666928">
      <w:rPr>
        <w:noProof/>
        <w:lang w:val="en-GB"/>
      </w:rPr>
      <w:t xml:space="preserve">equirments </w:t>
    </w:r>
    <w:r>
      <w:rPr>
        <w:lang w:val="en-GB"/>
      </w:rPr>
      <w:fldChar w:fldCharType="end"/>
    </w:r>
    <w:r>
      <w:rPr>
        <w:lang w:val="en-GB"/>
      </w:rPr>
      <w:t xml:space="preserve">   </w:t>
    </w:r>
    <w:r w:rsidR="001B5E3E">
      <w:rPr>
        <w:lang w:val="en-GB"/>
      </w:rPr>
      <w:t xml:space="preserve">       </w:t>
    </w:r>
    <w:r w:rsidR="001B5E3E" w:rsidRPr="00716107">
      <w:rPr>
        <w:lang w:val="en-GB"/>
      </w:rPr>
      <w:t xml:space="preserve">page </w:t>
    </w:r>
    <w:r w:rsidR="001B5E3E">
      <w:fldChar w:fldCharType="begin"/>
    </w:r>
    <w:r w:rsidR="001B5E3E" w:rsidRPr="00716107">
      <w:rPr>
        <w:lang w:val="en-GB"/>
      </w:rPr>
      <w:instrText xml:space="preserve"> PAGE  \* Arabic  \* MERGEFORMAT </w:instrText>
    </w:r>
    <w:r w:rsidR="001B5E3E">
      <w:fldChar w:fldCharType="separate"/>
    </w:r>
    <w:r w:rsidR="00B55178">
      <w:rPr>
        <w:noProof/>
        <w:lang w:val="en-GB"/>
      </w:rPr>
      <w:t>21</w:t>
    </w:r>
    <w:r w:rsidR="001B5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928" w:rsidRDefault="006669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B2A" w:rsidRDefault="00841B2A" w:rsidP="00C21999">
      <w:pPr>
        <w:spacing w:line="240" w:lineRule="auto"/>
      </w:pPr>
      <w:r>
        <w:separator/>
      </w:r>
    </w:p>
  </w:footnote>
  <w:footnote w:type="continuationSeparator" w:id="0">
    <w:p w:rsidR="00841B2A" w:rsidRDefault="00841B2A" w:rsidP="00C21999">
      <w:pPr>
        <w:spacing w:line="240" w:lineRule="auto"/>
      </w:pPr>
      <w:r>
        <w:continuationSeparator/>
      </w:r>
    </w:p>
  </w:footnote>
  <w:footnote w:id="1">
    <w:p w:rsidR="001B5E3E" w:rsidRDefault="001B5E3E">
      <w:pPr>
        <w:pStyle w:val="Fodnotetekst"/>
      </w:pPr>
      <w:r>
        <w:rPr>
          <w:rStyle w:val="Fodnotehenvisning"/>
        </w:rPr>
        <w:footnoteRef/>
      </w:r>
      <w:r>
        <w:t xml:space="preserve"> Regulation (EU) 2017/745 (Medical device regulation, MDR)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928" w:rsidRDefault="0066692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928" w:rsidRDefault="0066692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928" w:rsidRDefault="0066692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7EEF"/>
    <w:multiLevelType w:val="hybridMultilevel"/>
    <w:tmpl w:val="6290999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2C4146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872DBB"/>
    <w:multiLevelType w:val="hybridMultilevel"/>
    <w:tmpl w:val="DE24BE04"/>
    <w:lvl w:ilvl="0" w:tplc="3F20FA1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7F42A08"/>
    <w:multiLevelType w:val="hybridMultilevel"/>
    <w:tmpl w:val="446C6C48"/>
    <w:lvl w:ilvl="0" w:tplc="0E6C8F9E">
      <w:start w:val="1"/>
      <w:numFmt w:val="decimal"/>
      <w:lvlText w:val="%1."/>
      <w:lvlJc w:val="left"/>
      <w:pPr>
        <w:ind w:left="720" w:hanging="360"/>
      </w:pPr>
      <w:rPr>
        <w:rFonts w:eastAsia="Times New Roman" w:hint="default"/>
        <w:color w:val="00000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E5B49EB"/>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AD159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CBE1D19"/>
    <w:multiLevelType w:val="hybridMultilevel"/>
    <w:tmpl w:val="66E035A0"/>
    <w:lvl w:ilvl="0" w:tplc="4C06DC2E">
      <w:start w:val="1"/>
      <w:numFmt w:val="lowerLetter"/>
      <w:lvlText w:val="(%1)"/>
      <w:lvlJc w:val="left"/>
      <w:pPr>
        <w:ind w:left="789" w:hanging="429"/>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25733BB"/>
    <w:multiLevelType w:val="hybridMultilevel"/>
    <w:tmpl w:val="5DA85E54"/>
    <w:lvl w:ilvl="0" w:tplc="20526AF2">
      <w:start w:val="2"/>
      <w:numFmt w:val="lowerLetter"/>
      <w:lvlText w:val="(%1)"/>
      <w:lvlJc w:val="left"/>
      <w:pPr>
        <w:ind w:left="390" w:hanging="360"/>
      </w:pPr>
      <w:rPr>
        <w:rFonts w:hint="default"/>
      </w:rPr>
    </w:lvl>
    <w:lvl w:ilvl="1" w:tplc="08070019" w:tentative="1">
      <w:start w:val="1"/>
      <w:numFmt w:val="lowerLetter"/>
      <w:lvlText w:val="%2."/>
      <w:lvlJc w:val="left"/>
      <w:pPr>
        <w:ind w:left="1110" w:hanging="360"/>
      </w:pPr>
    </w:lvl>
    <w:lvl w:ilvl="2" w:tplc="0807001B" w:tentative="1">
      <w:start w:val="1"/>
      <w:numFmt w:val="lowerRoman"/>
      <w:lvlText w:val="%3."/>
      <w:lvlJc w:val="right"/>
      <w:pPr>
        <w:ind w:left="1830" w:hanging="180"/>
      </w:pPr>
    </w:lvl>
    <w:lvl w:ilvl="3" w:tplc="0807000F" w:tentative="1">
      <w:start w:val="1"/>
      <w:numFmt w:val="decimal"/>
      <w:lvlText w:val="%4."/>
      <w:lvlJc w:val="left"/>
      <w:pPr>
        <w:ind w:left="2550" w:hanging="360"/>
      </w:pPr>
    </w:lvl>
    <w:lvl w:ilvl="4" w:tplc="08070019" w:tentative="1">
      <w:start w:val="1"/>
      <w:numFmt w:val="lowerLetter"/>
      <w:lvlText w:val="%5."/>
      <w:lvlJc w:val="left"/>
      <w:pPr>
        <w:ind w:left="3270" w:hanging="360"/>
      </w:pPr>
    </w:lvl>
    <w:lvl w:ilvl="5" w:tplc="0807001B" w:tentative="1">
      <w:start w:val="1"/>
      <w:numFmt w:val="lowerRoman"/>
      <w:lvlText w:val="%6."/>
      <w:lvlJc w:val="right"/>
      <w:pPr>
        <w:ind w:left="3990" w:hanging="180"/>
      </w:pPr>
    </w:lvl>
    <w:lvl w:ilvl="6" w:tplc="0807000F" w:tentative="1">
      <w:start w:val="1"/>
      <w:numFmt w:val="decimal"/>
      <w:lvlText w:val="%7."/>
      <w:lvlJc w:val="left"/>
      <w:pPr>
        <w:ind w:left="4710" w:hanging="360"/>
      </w:pPr>
    </w:lvl>
    <w:lvl w:ilvl="7" w:tplc="08070019" w:tentative="1">
      <w:start w:val="1"/>
      <w:numFmt w:val="lowerLetter"/>
      <w:lvlText w:val="%8."/>
      <w:lvlJc w:val="left"/>
      <w:pPr>
        <w:ind w:left="5430" w:hanging="360"/>
      </w:pPr>
    </w:lvl>
    <w:lvl w:ilvl="8" w:tplc="0807001B" w:tentative="1">
      <w:start w:val="1"/>
      <w:numFmt w:val="lowerRoman"/>
      <w:lvlText w:val="%9."/>
      <w:lvlJc w:val="right"/>
      <w:pPr>
        <w:ind w:left="615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23"/>
    <w:rsid w:val="00111BF5"/>
    <w:rsid w:val="00121A42"/>
    <w:rsid w:val="00125EAE"/>
    <w:rsid w:val="001B5E3E"/>
    <w:rsid w:val="00202537"/>
    <w:rsid w:val="0024704C"/>
    <w:rsid w:val="0029064E"/>
    <w:rsid w:val="002B69B7"/>
    <w:rsid w:val="002D616E"/>
    <w:rsid w:val="002E79BE"/>
    <w:rsid w:val="003050CB"/>
    <w:rsid w:val="00313A7E"/>
    <w:rsid w:val="003B2E9C"/>
    <w:rsid w:val="003B6CC2"/>
    <w:rsid w:val="00420334"/>
    <w:rsid w:val="004C7937"/>
    <w:rsid w:val="004E5692"/>
    <w:rsid w:val="005123B8"/>
    <w:rsid w:val="00540142"/>
    <w:rsid w:val="00567523"/>
    <w:rsid w:val="005C3B23"/>
    <w:rsid w:val="005D22F4"/>
    <w:rsid w:val="0060404C"/>
    <w:rsid w:val="00645CA3"/>
    <w:rsid w:val="00666928"/>
    <w:rsid w:val="006D6A10"/>
    <w:rsid w:val="006E64C5"/>
    <w:rsid w:val="00716107"/>
    <w:rsid w:val="00745F29"/>
    <w:rsid w:val="007809DE"/>
    <w:rsid w:val="007C4803"/>
    <w:rsid w:val="008333EA"/>
    <w:rsid w:val="00841B2A"/>
    <w:rsid w:val="00863E07"/>
    <w:rsid w:val="008A4AA9"/>
    <w:rsid w:val="00921D07"/>
    <w:rsid w:val="009278F3"/>
    <w:rsid w:val="009A02B2"/>
    <w:rsid w:val="009C1B66"/>
    <w:rsid w:val="009D56BA"/>
    <w:rsid w:val="009E703A"/>
    <w:rsid w:val="00A922DA"/>
    <w:rsid w:val="00AD1615"/>
    <w:rsid w:val="00B269E4"/>
    <w:rsid w:val="00B379E3"/>
    <w:rsid w:val="00B55178"/>
    <w:rsid w:val="00B64C81"/>
    <w:rsid w:val="00BA283D"/>
    <w:rsid w:val="00C21999"/>
    <w:rsid w:val="00C5304E"/>
    <w:rsid w:val="00CD72DA"/>
    <w:rsid w:val="00D12C65"/>
    <w:rsid w:val="00D34F69"/>
    <w:rsid w:val="00D61315"/>
    <w:rsid w:val="00DA0B67"/>
    <w:rsid w:val="00DB020D"/>
    <w:rsid w:val="00E15FF8"/>
    <w:rsid w:val="00EE3B2A"/>
    <w:rsid w:val="00F453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2E358"/>
  <w15:chartTrackingRefBased/>
  <w15:docId w15:val="{2F4A0867-1122-4A9F-B5E8-F1544A49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0" w:lineRule="atLeast"/>
    </w:pPr>
    <w:rPr>
      <w:rFonts w:ascii="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6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D616E"/>
    <w:pPr>
      <w:ind w:left="720"/>
      <w:contextualSpacing/>
    </w:pPr>
  </w:style>
  <w:style w:type="paragraph" w:styleId="Fodnotetekst">
    <w:name w:val="footnote text"/>
    <w:basedOn w:val="Normal"/>
    <w:link w:val="FodnotetekstTegn"/>
    <w:uiPriority w:val="99"/>
    <w:semiHidden/>
    <w:unhideWhenUsed/>
    <w:rsid w:val="00C21999"/>
    <w:pPr>
      <w:spacing w:line="240" w:lineRule="auto"/>
    </w:pPr>
    <w:rPr>
      <w:sz w:val="20"/>
      <w:szCs w:val="20"/>
    </w:rPr>
  </w:style>
  <w:style w:type="character" w:customStyle="1" w:styleId="FodnotetekstTegn">
    <w:name w:val="Fodnotetekst Tegn"/>
    <w:basedOn w:val="Standardskrifttypeiafsnit"/>
    <w:link w:val="Fodnotetekst"/>
    <w:uiPriority w:val="99"/>
    <w:semiHidden/>
    <w:rsid w:val="00C21999"/>
    <w:rPr>
      <w:rFonts w:ascii="Arial" w:hAnsi="Arial" w:cs="Arial"/>
      <w:sz w:val="20"/>
      <w:szCs w:val="20"/>
    </w:rPr>
  </w:style>
  <w:style w:type="character" w:styleId="Fodnotehenvisning">
    <w:name w:val="footnote reference"/>
    <w:basedOn w:val="Standardskrifttypeiafsnit"/>
    <w:uiPriority w:val="99"/>
    <w:semiHidden/>
    <w:unhideWhenUsed/>
    <w:rsid w:val="00C21999"/>
    <w:rPr>
      <w:vertAlign w:val="superscript"/>
    </w:rPr>
  </w:style>
  <w:style w:type="paragraph" w:styleId="Sidehoved">
    <w:name w:val="header"/>
    <w:basedOn w:val="Normal"/>
    <w:link w:val="SidehovedTegn"/>
    <w:uiPriority w:val="99"/>
    <w:unhideWhenUsed/>
    <w:rsid w:val="00C21999"/>
    <w:pPr>
      <w:tabs>
        <w:tab w:val="center" w:pos="4536"/>
        <w:tab w:val="right" w:pos="9072"/>
      </w:tabs>
      <w:spacing w:line="240" w:lineRule="auto"/>
    </w:pPr>
  </w:style>
  <w:style w:type="character" w:customStyle="1" w:styleId="SidehovedTegn">
    <w:name w:val="Sidehoved Tegn"/>
    <w:basedOn w:val="Standardskrifttypeiafsnit"/>
    <w:link w:val="Sidehoved"/>
    <w:uiPriority w:val="99"/>
    <w:rsid w:val="00C21999"/>
    <w:rPr>
      <w:rFonts w:ascii="Arial" w:hAnsi="Arial" w:cs="Arial"/>
    </w:rPr>
  </w:style>
  <w:style w:type="paragraph" w:styleId="Sidefod">
    <w:name w:val="footer"/>
    <w:basedOn w:val="Normal"/>
    <w:link w:val="SidefodTegn"/>
    <w:uiPriority w:val="99"/>
    <w:unhideWhenUsed/>
    <w:rsid w:val="00C21999"/>
    <w:pPr>
      <w:tabs>
        <w:tab w:val="center" w:pos="4536"/>
        <w:tab w:val="right" w:pos="9072"/>
      </w:tabs>
      <w:spacing w:line="240" w:lineRule="auto"/>
    </w:pPr>
  </w:style>
  <w:style w:type="character" w:customStyle="1" w:styleId="SidefodTegn">
    <w:name w:val="Sidefod Tegn"/>
    <w:basedOn w:val="Standardskrifttypeiafsnit"/>
    <w:link w:val="Sidefod"/>
    <w:uiPriority w:val="99"/>
    <w:rsid w:val="00C21999"/>
    <w:rPr>
      <w:rFonts w:ascii="Arial" w:hAnsi="Arial" w:cs="Arial"/>
    </w:rPr>
  </w:style>
  <w:style w:type="paragraph" w:customStyle="1" w:styleId="norm">
    <w:name w:val="norm"/>
    <w:basedOn w:val="Normal"/>
    <w:rsid w:val="00D34F69"/>
    <w:pPr>
      <w:spacing w:before="120" w:line="240" w:lineRule="auto"/>
      <w:jc w:val="both"/>
    </w:pPr>
    <w:rPr>
      <w:rFonts w:ascii="Times New Roman" w:eastAsia="Times New Roman" w:hAnsi="Times New Roman" w:cs="Times New Roman"/>
      <w:sz w:val="24"/>
      <w:szCs w:val="24"/>
      <w:lang w:eastAsia="de-CH"/>
    </w:rPr>
  </w:style>
  <w:style w:type="paragraph" w:customStyle="1" w:styleId="title-gr-seq-level-2">
    <w:name w:val="title-gr-seq-level-2"/>
    <w:basedOn w:val="Normal"/>
    <w:rsid w:val="00D34F69"/>
    <w:pPr>
      <w:spacing w:before="120" w:after="120" w:line="240" w:lineRule="auto"/>
      <w:jc w:val="center"/>
    </w:pPr>
    <w:rPr>
      <w:rFonts w:ascii="Times New Roman" w:eastAsia="Times New Roman" w:hAnsi="Times New Roman" w:cs="Times New Roman"/>
      <w:i/>
      <w:iCs/>
      <w:sz w:val="24"/>
      <w:szCs w:val="24"/>
      <w:lang w:eastAsia="de-CH"/>
    </w:rPr>
  </w:style>
  <w:style w:type="character" w:customStyle="1" w:styleId="boldface">
    <w:name w:val="boldface"/>
    <w:basedOn w:val="Standardskrifttypeiafsnit"/>
    <w:rsid w:val="00D34F69"/>
    <w:rPr>
      <w:b/>
      <w:bCs/>
    </w:rPr>
  </w:style>
  <w:style w:type="character" w:customStyle="1" w:styleId="italics">
    <w:name w:val="italics"/>
    <w:basedOn w:val="Standardskrifttypeiafsnit"/>
    <w:rsid w:val="00D34F69"/>
    <w:rPr>
      <w:i/>
      <w:iCs/>
    </w:rPr>
  </w:style>
  <w:style w:type="character" w:styleId="Hyperlink">
    <w:name w:val="Hyperlink"/>
    <w:basedOn w:val="Standardskrifttypeiafsnit"/>
    <w:uiPriority w:val="99"/>
    <w:semiHidden/>
    <w:unhideWhenUsed/>
    <w:rsid w:val="00B269E4"/>
    <w:rPr>
      <w:strike w:val="0"/>
      <w:dstrike w:val="0"/>
      <w:color w:val="3366CC"/>
      <w:u w:val="none"/>
      <w:effect w:val="none"/>
      <w:shd w:val="clear" w:color="auto" w:fill="auto"/>
    </w:rPr>
  </w:style>
  <w:style w:type="paragraph" w:customStyle="1" w:styleId="title-gr-seq-level-1">
    <w:name w:val="title-gr-seq-level-1"/>
    <w:basedOn w:val="Normal"/>
    <w:rsid w:val="00B269E4"/>
    <w:pPr>
      <w:spacing w:before="120" w:after="120" w:line="240" w:lineRule="auto"/>
    </w:pPr>
    <w:rPr>
      <w:rFonts w:ascii="Times New Roman" w:eastAsia="Times New Roman" w:hAnsi="Times New Roman" w:cs="Times New Roman"/>
      <w:b/>
      <w:bCs/>
      <w:sz w:val="24"/>
      <w:szCs w:val="24"/>
      <w:lang w:eastAsia="de-CH"/>
    </w:rPr>
  </w:style>
  <w:style w:type="character" w:customStyle="1" w:styleId="superscript">
    <w:name w:val="superscript"/>
    <w:basedOn w:val="Standardskrifttypeiafsnit"/>
    <w:rsid w:val="00B269E4"/>
    <w:rPr>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17696">
      <w:bodyDiv w:val="1"/>
      <w:marLeft w:val="390"/>
      <w:marRight w:val="390"/>
      <w:marTop w:val="0"/>
      <w:marBottom w:val="0"/>
      <w:divBdr>
        <w:top w:val="none" w:sz="0" w:space="0" w:color="auto"/>
        <w:left w:val="none" w:sz="0" w:space="0" w:color="auto"/>
        <w:bottom w:val="none" w:sz="0" w:space="0" w:color="auto"/>
        <w:right w:val="none" w:sz="0" w:space="0" w:color="auto"/>
      </w:divBdr>
      <w:divsChild>
        <w:div w:id="1362825131">
          <w:marLeft w:val="0"/>
          <w:marRight w:val="0"/>
          <w:marTop w:val="0"/>
          <w:marBottom w:val="0"/>
          <w:divBdr>
            <w:top w:val="none" w:sz="0" w:space="0" w:color="auto"/>
            <w:left w:val="none" w:sz="0" w:space="0" w:color="auto"/>
            <w:bottom w:val="none" w:sz="0" w:space="0" w:color="auto"/>
            <w:right w:val="none" w:sz="0" w:space="0" w:color="auto"/>
          </w:divBdr>
          <w:divsChild>
            <w:div w:id="1543403524">
              <w:marLeft w:val="0"/>
              <w:marRight w:val="0"/>
              <w:marTop w:val="0"/>
              <w:marBottom w:val="0"/>
              <w:divBdr>
                <w:top w:val="none" w:sz="0" w:space="0" w:color="auto"/>
                <w:left w:val="none" w:sz="0" w:space="0" w:color="auto"/>
                <w:bottom w:val="none" w:sz="0" w:space="0" w:color="auto"/>
                <w:right w:val="none" w:sz="0" w:space="0" w:color="auto"/>
              </w:divBdr>
              <w:divsChild>
                <w:div w:id="1332417339">
                  <w:marLeft w:val="-150"/>
                  <w:marRight w:val="-150"/>
                  <w:marTop w:val="0"/>
                  <w:marBottom w:val="0"/>
                  <w:divBdr>
                    <w:top w:val="none" w:sz="0" w:space="0" w:color="auto"/>
                    <w:left w:val="none" w:sz="0" w:space="0" w:color="auto"/>
                    <w:bottom w:val="none" w:sz="0" w:space="0" w:color="auto"/>
                    <w:right w:val="none" w:sz="0" w:space="0" w:color="auto"/>
                  </w:divBdr>
                  <w:divsChild>
                    <w:div w:id="1530027393">
                      <w:marLeft w:val="0"/>
                      <w:marRight w:val="0"/>
                      <w:marTop w:val="0"/>
                      <w:marBottom w:val="0"/>
                      <w:divBdr>
                        <w:top w:val="none" w:sz="0" w:space="0" w:color="auto"/>
                        <w:left w:val="none" w:sz="0" w:space="0" w:color="auto"/>
                        <w:bottom w:val="none" w:sz="0" w:space="0" w:color="auto"/>
                        <w:right w:val="none" w:sz="0" w:space="0" w:color="auto"/>
                      </w:divBdr>
                      <w:divsChild>
                        <w:div w:id="392429960">
                          <w:marLeft w:val="0"/>
                          <w:marRight w:val="0"/>
                          <w:marTop w:val="0"/>
                          <w:marBottom w:val="0"/>
                          <w:divBdr>
                            <w:top w:val="none" w:sz="0" w:space="0" w:color="auto"/>
                            <w:left w:val="none" w:sz="0" w:space="0" w:color="auto"/>
                            <w:bottom w:val="none" w:sz="0" w:space="0" w:color="auto"/>
                            <w:right w:val="none" w:sz="0" w:space="0" w:color="auto"/>
                          </w:divBdr>
                          <w:divsChild>
                            <w:div w:id="806162784">
                              <w:marLeft w:val="0"/>
                              <w:marRight w:val="0"/>
                              <w:marTop w:val="120"/>
                              <w:marBottom w:val="0"/>
                              <w:divBdr>
                                <w:top w:val="none" w:sz="0" w:space="0" w:color="auto"/>
                                <w:left w:val="none" w:sz="0" w:space="0" w:color="auto"/>
                                <w:bottom w:val="none" w:sz="0" w:space="0" w:color="auto"/>
                                <w:right w:val="none" w:sz="0" w:space="0" w:color="auto"/>
                              </w:divBdr>
                            </w:div>
                            <w:div w:id="749960401">
                              <w:marLeft w:val="0"/>
                              <w:marRight w:val="0"/>
                              <w:marTop w:val="0"/>
                              <w:marBottom w:val="0"/>
                              <w:divBdr>
                                <w:top w:val="none" w:sz="0" w:space="0" w:color="auto"/>
                                <w:left w:val="none" w:sz="0" w:space="0" w:color="auto"/>
                                <w:bottom w:val="none" w:sz="0" w:space="0" w:color="auto"/>
                                <w:right w:val="none" w:sz="0" w:space="0" w:color="auto"/>
                              </w:divBdr>
                            </w:div>
                          </w:divsChild>
                        </w:div>
                        <w:div w:id="248462865">
                          <w:marLeft w:val="0"/>
                          <w:marRight w:val="0"/>
                          <w:marTop w:val="0"/>
                          <w:marBottom w:val="0"/>
                          <w:divBdr>
                            <w:top w:val="none" w:sz="0" w:space="0" w:color="auto"/>
                            <w:left w:val="none" w:sz="0" w:space="0" w:color="auto"/>
                            <w:bottom w:val="none" w:sz="0" w:space="0" w:color="auto"/>
                            <w:right w:val="none" w:sz="0" w:space="0" w:color="auto"/>
                          </w:divBdr>
                          <w:divsChild>
                            <w:div w:id="1311985275">
                              <w:marLeft w:val="0"/>
                              <w:marRight w:val="0"/>
                              <w:marTop w:val="120"/>
                              <w:marBottom w:val="0"/>
                              <w:divBdr>
                                <w:top w:val="none" w:sz="0" w:space="0" w:color="auto"/>
                                <w:left w:val="none" w:sz="0" w:space="0" w:color="auto"/>
                                <w:bottom w:val="none" w:sz="0" w:space="0" w:color="auto"/>
                                <w:right w:val="none" w:sz="0" w:space="0" w:color="auto"/>
                              </w:divBdr>
                            </w:div>
                            <w:div w:id="1925455087">
                              <w:marLeft w:val="0"/>
                              <w:marRight w:val="0"/>
                              <w:marTop w:val="0"/>
                              <w:marBottom w:val="0"/>
                              <w:divBdr>
                                <w:top w:val="none" w:sz="0" w:space="0" w:color="auto"/>
                                <w:left w:val="none" w:sz="0" w:space="0" w:color="auto"/>
                                <w:bottom w:val="none" w:sz="0" w:space="0" w:color="auto"/>
                                <w:right w:val="none" w:sz="0" w:space="0" w:color="auto"/>
                              </w:divBdr>
                            </w:div>
                          </w:divsChild>
                        </w:div>
                        <w:div w:id="1333025259">
                          <w:marLeft w:val="0"/>
                          <w:marRight w:val="0"/>
                          <w:marTop w:val="0"/>
                          <w:marBottom w:val="0"/>
                          <w:divBdr>
                            <w:top w:val="none" w:sz="0" w:space="0" w:color="auto"/>
                            <w:left w:val="none" w:sz="0" w:space="0" w:color="auto"/>
                            <w:bottom w:val="none" w:sz="0" w:space="0" w:color="auto"/>
                            <w:right w:val="none" w:sz="0" w:space="0" w:color="auto"/>
                          </w:divBdr>
                          <w:divsChild>
                            <w:div w:id="627735771">
                              <w:marLeft w:val="0"/>
                              <w:marRight w:val="0"/>
                              <w:marTop w:val="120"/>
                              <w:marBottom w:val="0"/>
                              <w:divBdr>
                                <w:top w:val="none" w:sz="0" w:space="0" w:color="auto"/>
                                <w:left w:val="none" w:sz="0" w:space="0" w:color="auto"/>
                                <w:bottom w:val="none" w:sz="0" w:space="0" w:color="auto"/>
                                <w:right w:val="none" w:sz="0" w:space="0" w:color="auto"/>
                              </w:divBdr>
                            </w:div>
                            <w:div w:id="11274039">
                              <w:marLeft w:val="0"/>
                              <w:marRight w:val="0"/>
                              <w:marTop w:val="0"/>
                              <w:marBottom w:val="0"/>
                              <w:divBdr>
                                <w:top w:val="none" w:sz="0" w:space="0" w:color="auto"/>
                                <w:left w:val="none" w:sz="0" w:space="0" w:color="auto"/>
                                <w:bottom w:val="none" w:sz="0" w:space="0" w:color="auto"/>
                                <w:right w:val="none" w:sz="0" w:space="0" w:color="auto"/>
                              </w:divBdr>
                            </w:div>
                          </w:divsChild>
                        </w:div>
                        <w:div w:id="1292394270">
                          <w:marLeft w:val="0"/>
                          <w:marRight w:val="0"/>
                          <w:marTop w:val="0"/>
                          <w:marBottom w:val="0"/>
                          <w:divBdr>
                            <w:top w:val="none" w:sz="0" w:space="0" w:color="auto"/>
                            <w:left w:val="none" w:sz="0" w:space="0" w:color="auto"/>
                            <w:bottom w:val="none" w:sz="0" w:space="0" w:color="auto"/>
                            <w:right w:val="none" w:sz="0" w:space="0" w:color="auto"/>
                          </w:divBdr>
                          <w:divsChild>
                            <w:div w:id="950168705">
                              <w:marLeft w:val="0"/>
                              <w:marRight w:val="0"/>
                              <w:marTop w:val="120"/>
                              <w:marBottom w:val="0"/>
                              <w:divBdr>
                                <w:top w:val="none" w:sz="0" w:space="0" w:color="auto"/>
                                <w:left w:val="none" w:sz="0" w:space="0" w:color="auto"/>
                                <w:bottom w:val="none" w:sz="0" w:space="0" w:color="auto"/>
                                <w:right w:val="none" w:sz="0" w:space="0" w:color="auto"/>
                              </w:divBdr>
                            </w:div>
                            <w:div w:id="721247848">
                              <w:marLeft w:val="0"/>
                              <w:marRight w:val="0"/>
                              <w:marTop w:val="0"/>
                              <w:marBottom w:val="0"/>
                              <w:divBdr>
                                <w:top w:val="none" w:sz="0" w:space="0" w:color="auto"/>
                                <w:left w:val="none" w:sz="0" w:space="0" w:color="auto"/>
                                <w:bottom w:val="none" w:sz="0" w:space="0" w:color="auto"/>
                                <w:right w:val="none" w:sz="0" w:space="0" w:color="auto"/>
                              </w:divBdr>
                            </w:div>
                          </w:divsChild>
                        </w:div>
                        <w:div w:id="2143190034">
                          <w:marLeft w:val="0"/>
                          <w:marRight w:val="0"/>
                          <w:marTop w:val="0"/>
                          <w:marBottom w:val="0"/>
                          <w:divBdr>
                            <w:top w:val="none" w:sz="0" w:space="0" w:color="auto"/>
                            <w:left w:val="none" w:sz="0" w:space="0" w:color="auto"/>
                            <w:bottom w:val="none" w:sz="0" w:space="0" w:color="auto"/>
                            <w:right w:val="none" w:sz="0" w:space="0" w:color="auto"/>
                          </w:divBdr>
                          <w:divsChild>
                            <w:div w:id="918829966">
                              <w:marLeft w:val="0"/>
                              <w:marRight w:val="0"/>
                              <w:marTop w:val="120"/>
                              <w:marBottom w:val="0"/>
                              <w:divBdr>
                                <w:top w:val="none" w:sz="0" w:space="0" w:color="auto"/>
                                <w:left w:val="none" w:sz="0" w:space="0" w:color="auto"/>
                                <w:bottom w:val="none" w:sz="0" w:space="0" w:color="auto"/>
                                <w:right w:val="none" w:sz="0" w:space="0" w:color="auto"/>
                              </w:divBdr>
                            </w:div>
                            <w:div w:id="1560507677">
                              <w:marLeft w:val="0"/>
                              <w:marRight w:val="0"/>
                              <w:marTop w:val="0"/>
                              <w:marBottom w:val="0"/>
                              <w:divBdr>
                                <w:top w:val="none" w:sz="0" w:space="0" w:color="auto"/>
                                <w:left w:val="none" w:sz="0" w:space="0" w:color="auto"/>
                                <w:bottom w:val="none" w:sz="0" w:space="0" w:color="auto"/>
                                <w:right w:val="none" w:sz="0" w:space="0" w:color="auto"/>
                              </w:divBdr>
                            </w:div>
                          </w:divsChild>
                        </w:div>
                        <w:div w:id="1241939300">
                          <w:marLeft w:val="0"/>
                          <w:marRight w:val="0"/>
                          <w:marTop w:val="0"/>
                          <w:marBottom w:val="0"/>
                          <w:divBdr>
                            <w:top w:val="none" w:sz="0" w:space="0" w:color="auto"/>
                            <w:left w:val="none" w:sz="0" w:space="0" w:color="auto"/>
                            <w:bottom w:val="none" w:sz="0" w:space="0" w:color="auto"/>
                            <w:right w:val="none" w:sz="0" w:space="0" w:color="auto"/>
                          </w:divBdr>
                          <w:divsChild>
                            <w:div w:id="2108578247">
                              <w:marLeft w:val="0"/>
                              <w:marRight w:val="0"/>
                              <w:marTop w:val="120"/>
                              <w:marBottom w:val="0"/>
                              <w:divBdr>
                                <w:top w:val="none" w:sz="0" w:space="0" w:color="auto"/>
                                <w:left w:val="none" w:sz="0" w:space="0" w:color="auto"/>
                                <w:bottom w:val="none" w:sz="0" w:space="0" w:color="auto"/>
                                <w:right w:val="none" w:sz="0" w:space="0" w:color="auto"/>
                              </w:divBdr>
                            </w:div>
                            <w:div w:id="1531185782">
                              <w:marLeft w:val="0"/>
                              <w:marRight w:val="0"/>
                              <w:marTop w:val="0"/>
                              <w:marBottom w:val="0"/>
                              <w:divBdr>
                                <w:top w:val="none" w:sz="0" w:space="0" w:color="auto"/>
                                <w:left w:val="none" w:sz="0" w:space="0" w:color="auto"/>
                                <w:bottom w:val="none" w:sz="0" w:space="0" w:color="auto"/>
                                <w:right w:val="none" w:sz="0" w:space="0" w:color="auto"/>
                              </w:divBdr>
                            </w:div>
                          </w:divsChild>
                        </w:div>
                        <w:div w:id="379521528">
                          <w:marLeft w:val="0"/>
                          <w:marRight w:val="0"/>
                          <w:marTop w:val="0"/>
                          <w:marBottom w:val="0"/>
                          <w:divBdr>
                            <w:top w:val="none" w:sz="0" w:space="0" w:color="auto"/>
                            <w:left w:val="none" w:sz="0" w:space="0" w:color="auto"/>
                            <w:bottom w:val="none" w:sz="0" w:space="0" w:color="auto"/>
                            <w:right w:val="none" w:sz="0" w:space="0" w:color="auto"/>
                          </w:divBdr>
                          <w:divsChild>
                            <w:div w:id="101146347">
                              <w:marLeft w:val="0"/>
                              <w:marRight w:val="0"/>
                              <w:marTop w:val="120"/>
                              <w:marBottom w:val="0"/>
                              <w:divBdr>
                                <w:top w:val="none" w:sz="0" w:space="0" w:color="auto"/>
                                <w:left w:val="none" w:sz="0" w:space="0" w:color="auto"/>
                                <w:bottom w:val="none" w:sz="0" w:space="0" w:color="auto"/>
                                <w:right w:val="none" w:sz="0" w:space="0" w:color="auto"/>
                              </w:divBdr>
                            </w:div>
                            <w:div w:id="133105838">
                              <w:marLeft w:val="0"/>
                              <w:marRight w:val="0"/>
                              <w:marTop w:val="0"/>
                              <w:marBottom w:val="0"/>
                              <w:divBdr>
                                <w:top w:val="none" w:sz="0" w:space="0" w:color="auto"/>
                                <w:left w:val="none" w:sz="0" w:space="0" w:color="auto"/>
                                <w:bottom w:val="none" w:sz="0" w:space="0" w:color="auto"/>
                                <w:right w:val="none" w:sz="0" w:space="0" w:color="auto"/>
                              </w:divBdr>
                            </w:div>
                          </w:divsChild>
                        </w:div>
                        <w:div w:id="1031802013">
                          <w:marLeft w:val="0"/>
                          <w:marRight w:val="0"/>
                          <w:marTop w:val="0"/>
                          <w:marBottom w:val="0"/>
                          <w:divBdr>
                            <w:top w:val="none" w:sz="0" w:space="0" w:color="auto"/>
                            <w:left w:val="none" w:sz="0" w:space="0" w:color="auto"/>
                            <w:bottom w:val="none" w:sz="0" w:space="0" w:color="auto"/>
                            <w:right w:val="none" w:sz="0" w:space="0" w:color="auto"/>
                          </w:divBdr>
                          <w:divsChild>
                            <w:div w:id="1921527110">
                              <w:marLeft w:val="0"/>
                              <w:marRight w:val="0"/>
                              <w:marTop w:val="120"/>
                              <w:marBottom w:val="0"/>
                              <w:divBdr>
                                <w:top w:val="none" w:sz="0" w:space="0" w:color="auto"/>
                                <w:left w:val="none" w:sz="0" w:space="0" w:color="auto"/>
                                <w:bottom w:val="none" w:sz="0" w:space="0" w:color="auto"/>
                                <w:right w:val="none" w:sz="0" w:space="0" w:color="auto"/>
                              </w:divBdr>
                            </w:div>
                            <w:div w:id="1706561959">
                              <w:marLeft w:val="0"/>
                              <w:marRight w:val="0"/>
                              <w:marTop w:val="0"/>
                              <w:marBottom w:val="0"/>
                              <w:divBdr>
                                <w:top w:val="none" w:sz="0" w:space="0" w:color="auto"/>
                                <w:left w:val="none" w:sz="0" w:space="0" w:color="auto"/>
                                <w:bottom w:val="none" w:sz="0" w:space="0" w:color="auto"/>
                                <w:right w:val="none" w:sz="0" w:space="0" w:color="auto"/>
                              </w:divBdr>
                            </w:div>
                          </w:divsChild>
                        </w:div>
                        <w:div w:id="1541741304">
                          <w:marLeft w:val="0"/>
                          <w:marRight w:val="0"/>
                          <w:marTop w:val="0"/>
                          <w:marBottom w:val="0"/>
                          <w:divBdr>
                            <w:top w:val="none" w:sz="0" w:space="0" w:color="auto"/>
                            <w:left w:val="none" w:sz="0" w:space="0" w:color="auto"/>
                            <w:bottom w:val="none" w:sz="0" w:space="0" w:color="auto"/>
                            <w:right w:val="none" w:sz="0" w:space="0" w:color="auto"/>
                          </w:divBdr>
                          <w:divsChild>
                            <w:div w:id="437337462">
                              <w:marLeft w:val="0"/>
                              <w:marRight w:val="0"/>
                              <w:marTop w:val="120"/>
                              <w:marBottom w:val="0"/>
                              <w:divBdr>
                                <w:top w:val="none" w:sz="0" w:space="0" w:color="auto"/>
                                <w:left w:val="none" w:sz="0" w:space="0" w:color="auto"/>
                                <w:bottom w:val="none" w:sz="0" w:space="0" w:color="auto"/>
                                <w:right w:val="none" w:sz="0" w:space="0" w:color="auto"/>
                              </w:divBdr>
                            </w:div>
                            <w:div w:id="1562400603">
                              <w:marLeft w:val="0"/>
                              <w:marRight w:val="0"/>
                              <w:marTop w:val="0"/>
                              <w:marBottom w:val="0"/>
                              <w:divBdr>
                                <w:top w:val="none" w:sz="0" w:space="0" w:color="auto"/>
                                <w:left w:val="none" w:sz="0" w:space="0" w:color="auto"/>
                                <w:bottom w:val="none" w:sz="0" w:space="0" w:color="auto"/>
                                <w:right w:val="none" w:sz="0" w:space="0" w:color="auto"/>
                              </w:divBdr>
                              <w:divsChild>
                                <w:div w:id="1962568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872757">
                          <w:marLeft w:val="0"/>
                          <w:marRight w:val="0"/>
                          <w:marTop w:val="0"/>
                          <w:marBottom w:val="0"/>
                          <w:divBdr>
                            <w:top w:val="none" w:sz="0" w:space="0" w:color="auto"/>
                            <w:left w:val="none" w:sz="0" w:space="0" w:color="auto"/>
                            <w:bottom w:val="none" w:sz="0" w:space="0" w:color="auto"/>
                            <w:right w:val="none" w:sz="0" w:space="0" w:color="auto"/>
                          </w:divBdr>
                          <w:divsChild>
                            <w:div w:id="1038310573">
                              <w:marLeft w:val="0"/>
                              <w:marRight w:val="0"/>
                              <w:marTop w:val="120"/>
                              <w:marBottom w:val="0"/>
                              <w:divBdr>
                                <w:top w:val="none" w:sz="0" w:space="0" w:color="auto"/>
                                <w:left w:val="none" w:sz="0" w:space="0" w:color="auto"/>
                                <w:bottom w:val="none" w:sz="0" w:space="0" w:color="auto"/>
                                <w:right w:val="none" w:sz="0" w:space="0" w:color="auto"/>
                              </w:divBdr>
                            </w:div>
                            <w:div w:id="1785728351">
                              <w:marLeft w:val="0"/>
                              <w:marRight w:val="0"/>
                              <w:marTop w:val="0"/>
                              <w:marBottom w:val="0"/>
                              <w:divBdr>
                                <w:top w:val="none" w:sz="0" w:space="0" w:color="auto"/>
                                <w:left w:val="none" w:sz="0" w:space="0" w:color="auto"/>
                                <w:bottom w:val="none" w:sz="0" w:space="0" w:color="auto"/>
                                <w:right w:val="none" w:sz="0" w:space="0" w:color="auto"/>
                              </w:divBdr>
                              <w:divsChild>
                                <w:div w:id="19527379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7209564">
                          <w:marLeft w:val="0"/>
                          <w:marRight w:val="0"/>
                          <w:marTop w:val="0"/>
                          <w:marBottom w:val="0"/>
                          <w:divBdr>
                            <w:top w:val="none" w:sz="0" w:space="0" w:color="auto"/>
                            <w:left w:val="none" w:sz="0" w:space="0" w:color="auto"/>
                            <w:bottom w:val="none" w:sz="0" w:space="0" w:color="auto"/>
                            <w:right w:val="none" w:sz="0" w:space="0" w:color="auto"/>
                          </w:divBdr>
                          <w:divsChild>
                            <w:div w:id="378092076">
                              <w:marLeft w:val="0"/>
                              <w:marRight w:val="0"/>
                              <w:marTop w:val="120"/>
                              <w:marBottom w:val="0"/>
                              <w:divBdr>
                                <w:top w:val="none" w:sz="0" w:space="0" w:color="auto"/>
                                <w:left w:val="none" w:sz="0" w:space="0" w:color="auto"/>
                                <w:bottom w:val="none" w:sz="0" w:space="0" w:color="auto"/>
                                <w:right w:val="none" w:sz="0" w:space="0" w:color="auto"/>
                              </w:divBdr>
                            </w:div>
                            <w:div w:id="198981981">
                              <w:marLeft w:val="0"/>
                              <w:marRight w:val="0"/>
                              <w:marTop w:val="0"/>
                              <w:marBottom w:val="0"/>
                              <w:divBdr>
                                <w:top w:val="none" w:sz="0" w:space="0" w:color="auto"/>
                                <w:left w:val="none" w:sz="0" w:space="0" w:color="auto"/>
                                <w:bottom w:val="none" w:sz="0" w:space="0" w:color="auto"/>
                                <w:right w:val="none" w:sz="0" w:space="0" w:color="auto"/>
                              </w:divBdr>
                              <w:divsChild>
                                <w:div w:id="132324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409141">
                          <w:marLeft w:val="0"/>
                          <w:marRight w:val="0"/>
                          <w:marTop w:val="0"/>
                          <w:marBottom w:val="0"/>
                          <w:divBdr>
                            <w:top w:val="none" w:sz="0" w:space="0" w:color="auto"/>
                            <w:left w:val="none" w:sz="0" w:space="0" w:color="auto"/>
                            <w:bottom w:val="none" w:sz="0" w:space="0" w:color="auto"/>
                            <w:right w:val="none" w:sz="0" w:space="0" w:color="auto"/>
                          </w:divBdr>
                          <w:divsChild>
                            <w:div w:id="2024043186">
                              <w:marLeft w:val="0"/>
                              <w:marRight w:val="0"/>
                              <w:marTop w:val="120"/>
                              <w:marBottom w:val="0"/>
                              <w:divBdr>
                                <w:top w:val="none" w:sz="0" w:space="0" w:color="auto"/>
                                <w:left w:val="none" w:sz="0" w:space="0" w:color="auto"/>
                                <w:bottom w:val="none" w:sz="0" w:space="0" w:color="auto"/>
                                <w:right w:val="none" w:sz="0" w:space="0" w:color="auto"/>
                              </w:divBdr>
                            </w:div>
                            <w:div w:id="800920538">
                              <w:marLeft w:val="0"/>
                              <w:marRight w:val="0"/>
                              <w:marTop w:val="0"/>
                              <w:marBottom w:val="0"/>
                              <w:divBdr>
                                <w:top w:val="none" w:sz="0" w:space="0" w:color="auto"/>
                                <w:left w:val="none" w:sz="0" w:space="0" w:color="auto"/>
                                <w:bottom w:val="none" w:sz="0" w:space="0" w:color="auto"/>
                                <w:right w:val="none" w:sz="0" w:space="0" w:color="auto"/>
                              </w:divBdr>
                            </w:div>
                          </w:divsChild>
                        </w:div>
                        <w:div w:id="665014579">
                          <w:marLeft w:val="0"/>
                          <w:marRight w:val="0"/>
                          <w:marTop w:val="0"/>
                          <w:marBottom w:val="0"/>
                          <w:divBdr>
                            <w:top w:val="none" w:sz="0" w:space="0" w:color="auto"/>
                            <w:left w:val="none" w:sz="0" w:space="0" w:color="auto"/>
                            <w:bottom w:val="none" w:sz="0" w:space="0" w:color="auto"/>
                            <w:right w:val="none" w:sz="0" w:space="0" w:color="auto"/>
                          </w:divBdr>
                          <w:divsChild>
                            <w:div w:id="1202087443">
                              <w:marLeft w:val="0"/>
                              <w:marRight w:val="0"/>
                              <w:marTop w:val="120"/>
                              <w:marBottom w:val="0"/>
                              <w:divBdr>
                                <w:top w:val="none" w:sz="0" w:space="0" w:color="auto"/>
                                <w:left w:val="none" w:sz="0" w:space="0" w:color="auto"/>
                                <w:bottom w:val="none" w:sz="0" w:space="0" w:color="auto"/>
                                <w:right w:val="none" w:sz="0" w:space="0" w:color="auto"/>
                              </w:divBdr>
                            </w:div>
                            <w:div w:id="315652052">
                              <w:marLeft w:val="0"/>
                              <w:marRight w:val="0"/>
                              <w:marTop w:val="0"/>
                              <w:marBottom w:val="0"/>
                              <w:divBdr>
                                <w:top w:val="none" w:sz="0" w:space="0" w:color="auto"/>
                                <w:left w:val="none" w:sz="0" w:space="0" w:color="auto"/>
                                <w:bottom w:val="none" w:sz="0" w:space="0" w:color="auto"/>
                                <w:right w:val="none" w:sz="0" w:space="0" w:color="auto"/>
                              </w:divBdr>
                            </w:div>
                          </w:divsChild>
                        </w:div>
                        <w:div w:id="481846277">
                          <w:marLeft w:val="0"/>
                          <w:marRight w:val="0"/>
                          <w:marTop w:val="0"/>
                          <w:marBottom w:val="0"/>
                          <w:divBdr>
                            <w:top w:val="none" w:sz="0" w:space="0" w:color="auto"/>
                            <w:left w:val="none" w:sz="0" w:space="0" w:color="auto"/>
                            <w:bottom w:val="none" w:sz="0" w:space="0" w:color="auto"/>
                            <w:right w:val="none" w:sz="0" w:space="0" w:color="auto"/>
                          </w:divBdr>
                          <w:divsChild>
                            <w:div w:id="515459817">
                              <w:marLeft w:val="0"/>
                              <w:marRight w:val="0"/>
                              <w:marTop w:val="120"/>
                              <w:marBottom w:val="0"/>
                              <w:divBdr>
                                <w:top w:val="none" w:sz="0" w:space="0" w:color="auto"/>
                                <w:left w:val="none" w:sz="0" w:space="0" w:color="auto"/>
                                <w:bottom w:val="none" w:sz="0" w:space="0" w:color="auto"/>
                                <w:right w:val="none" w:sz="0" w:space="0" w:color="auto"/>
                              </w:divBdr>
                            </w:div>
                            <w:div w:id="1800151563">
                              <w:marLeft w:val="0"/>
                              <w:marRight w:val="0"/>
                              <w:marTop w:val="0"/>
                              <w:marBottom w:val="0"/>
                              <w:divBdr>
                                <w:top w:val="none" w:sz="0" w:space="0" w:color="auto"/>
                                <w:left w:val="none" w:sz="0" w:space="0" w:color="auto"/>
                                <w:bottom w:val="none" w:sz="0" w:space="0" w:color="auto"/>
                                <w:right w:val="none" w:sz="0" w:space="0" w:color="auto"/>
                              </w:divBdr>
                            </w:div>
                          </w:divsChild>
                        </w:div>
                        <w:div w:id="841628524">
                          <w:marLeft w:val="0"/>
                          <w:marRight w:val="0"/>
                          <w:marTop w:val="0"/>
                          <w:marBottom w:val="0"/>
                          <w:divBdr>
                            <w:top w:val="none" w:sz="0" w:space="0" w:color="auto"/>
                            <w:left w:val="none" w:sz="0" w:space="0" w:color="auto"/>
                            <w:bottom w:val="none" w:sz="0" w:space="0" w:color="auto"/>
                            <w:right w:val="none" w:sz="0" w:space="0" w:color="auto"/>
                          </w:divBdr>
                          <w:divsChild>
                            <w:div w:id="742070216">
                              <w:marLeft w:val="0"/>
                              <w:marRight w:val="0"/>
                              <w:marTop w:val="120"/>
                              <w:marBottom w:val="0"/>
                              <w:divBdr>
                                <w:top w:val="none" w:sz="0" w:space="0" w:color="auto"/>
                                <w:left w:val="none" w:sz="0" w:space="0" w:color="auto"/>
                                <w:bottom w:val="none" w:sz="0" w:space="0" w:color="auto"/>
                                <w:right w:val="none" w:sz="0" w:space="0" w:color="auto"/>
                              </w:divBdr>
                            </w:div>
                            <w:div w:id="1890605083">
                              <w:marLeft w:val="0"/>
                              <w:marRight w:val="0"/>
                              <w:marTop w:val="0"/>
                              <w:marBottom w:val="0"/>
                              <w:divBdr>
                                <w:top w:val="none" w:sz="0" w:space="0" w:color="auto"/>
                                <w:left w:val="none" w:sz="0" w:space="0" w:color="auto"/>
                                <w:bottom w:val="none" w:sz="0" w:space="0" w:color="auto"/>
                                <w:right w:val="none" w:sz="0" w:space="0" w:color="auto"/>
                              </w:divBdr>
                            </w:div>
                          </w:divsChild>
                        </w:div>
                        <w:div w:id="2024084818">
                          <w:marLeft w:val="0"/>
                          <w:marRight w:val="0"/>
                          <w:marTop w:val="0"/>
                          <w:marBottom w:val="0"/>
                          <w:divBdr>
                            <w:top w:val="none" w:sz="0" w:space="0" w:color="auto"/>
                            <w:left w:val="none" w:sz="0" w:space="0" w:color="auto"/>
                            <w:bottom w:val="none" w:sz="0" w:space="0" w:color="auto"/>
                            <w:right w:val="none" w:sz="0" w:space="0" w:color="auto"/>
                          </w:divBdr>
                          <w:divsChild>
                            <w:div w:id="1156846974">
                              <w:marLeft w:val="0"/>
                              <w:marRight w:val="0"/>
                              <w:marTop w:val="120"/>
                              <w:marBottom w:val="0"/>
                              <w:divBdr>
                                <w:top w:val="none" w:sz="0" w:space="0" w:color="auto"/>
                                <w:left w:val="none" w:sz="0" w:space="0" w:color="auto"/>
                                <w:bottom w:val="none" w:sz="0" w:space="0" w:color="auto"/>
                                <w:right w:val="none" w:sz="0" w:space="0" w:color="auto"/>
                              </w:divBdr>
                            </w:div>
                            <w:div w:id="432359989">
                              <w:marLeft w:val="0"/>
                              <w:marRight w:val="0"/>
                              <w:marTop w:val="0"/>
                              <w:marBottom w:val="0"/>
                              <w:divBdr>
                                <w:top w:val="none" w:sz="0" w:space="0" w:color="auto"/>
                                <w:left w:val="none" w:sz="0" w:space="0" w:color="auto"/>
                                <w:bottom w:val="none" w:sz="0" w:space="0" w:color="auto"/>
                                <w:right w:val="none" w:sz="0" w:space="0" w:color="auto"/>
                              </w:divBdr>
                            </w:div>
                          </w:divsChild>
                        </w:div>
                        <w:div w:id="889153599">
                          <w:marLeft w:val="0"/>
                          <w:marRight w:val="0"/>
                          <w:marTop w:val="0"/>
                          <w:marBottom w:val="0"/>
                          <w:divBdr>
                            <w:top w:val="none" w:sz="0" w:space="0" w:color="auto"/>
                            <w:left w:val="none" w:sz="0" w:space="0" w:color="auto"/>
                            <w:bottom w:val="none" w:sz="0" w:space="0" w:color="auto"/>
                            <w:right w:val="none" w:sz="0" w:space="0" w:color="auto"/>
                          </w:divBdr>
                          <w:divsChild>
                            <w:div w:id="2141721833">
                              <w:marLeft w:val="0"/>
                              <w:marRight w:val="0"/>
                              <w:marTop w:val="120"/>
                              <w:marBottom w:val="0"/>
                              <w:divBdr>
                                <w:top w:val="none" w:sz="0" w:space="0" w:color="auto"/>
                                <w:left w:val="none" w:sz="0" w:space="0" w:color="auto"/>
                                <w:bottom w:val="none" w:sz="0" w:space="0" w:color="auto"/>
                                <w:right w:val="none" w:sz="0" w:space="0" w:color="auto"/>
                              </w:divBdr>
                            </w:div>
                            <w:div w:id="902789927">
                              <w:marLeft w:val="0"/>
                              <w:marRight w:val="0"/>
                              <w:marTop w:val="0"/>
                              <w:marBottom w:val="0"/>
                              <w:divBdr>
                                <w:top w:val="none" w:sz="0" w:space="0" w:color="auto"/>
                                <w:left w:val="none" w:sz="0" w:space="0" w:color="auto"/>
                                <w:bottom w:val="none" w:sz="0" w:space="0" w:color="auto"/>
                                <w:right w:val="none" w:sz="0" w:space="0" w:color="auto"/>
                              </w:divBdr>
                            </w:div>
                          </w:divsChild>
                        </w:div>
                        <w:div w:id="336855836">
                          <w:marLeft w:val="0"/>
                          <w:marRight w:val="0"/>
                          <w:marTop w:val="0"/>
                          <w:marBottom w:val="0"/>
                          <w:divBdr>
                            <w:top w:val="none" w:sz="0" w:space="0" w:color="auto"/>
                            <w:left w:val="none" w:sz="0" w:space="0" w:color="auto"/>
                            <w:bottom w:val="none" w:sz="0" w:space="0" w:color="auto"/>
                            <w:right w:val="none" w:sz="0" w:space="0" w:color="auto"/>
                          </w:divBdr>
                          <w:divsChild>
                            <w:div w:id="1061169649">
                              <w:marLeft w:val="0"/>
                              <w:marRight w:val="0"/>
                              <w:marTop w:val="120"/>
                              <w:marBottom w:val="0"/>
                              <w:divBdr>
                                <w:top w:val="none" w:sz="0" w:space="0" w:color="auto"/>
                                <w:left w:val="none" w:sz="0" w:space="0" w:color="auto"/>
                                <w:bottom w:val="none" w:sz="0" w:space="0" w:color="auto"/>
                                <w:right w:val="none" w:sz="0" w:space="0" w:color="auto"/>
                              </w:divBdr>
                            </w:div>
                            <w:div w:id="447510624">
                              <w:marLeft w:val="0"/>
                              <w:marRight w:val="0"/>
                              <w:marTop w:val="0"/>
                              <w:marBottom w:val="0"/>
                              <w:divBdr>
                                <w:top w:val="none" w:sz="0" w:space="0" w:color="auto"/>
                                <w:left w:val="none" w:sz="0" w:space="0" w:color="auto"/>
                                <w:bottom w:val="none" w:sz="0" w:space="0" w:color="auto"/>
                                <w:right w:val="none" w:sz="0" w:space="0" w:color="auto"/>
                              </w:divBdr>
                            </w:div>
                          </w:divsChild>
                        </w:div>
                        <w:div w:id="1559779035">
                          <w:marLeft w:val="0"/>
                          <w:marRight w:val="0"/>
                          <w:marTop w:val="0"/>
                          <w:marBottom w:val="0"/>
                          <w:divBdr>
                            <w:top w:val="none" w:sz="0" w:space="0" w:color="auto"/>
                            <w:left w:val="none" w:sz="0" w:space="0" w:color="auto"/>
                            <w:bottom w:val="none" w:sz="0" w:space="0" w:color="auto"/>
                            <w:right w:val="none" w:sz="0" w:space="0" w:color="auto"/>
                          </w:divBdr>
                          <w:divsChild>
                            <w:div w:id="1426339819">
                              <w:marLeft w:val="0"/>
                              <w:marRight w:val="0"/>
                              <w:marTop w:val="120"/>
                              <w:marBottom w:val="0"/>
                              <w:divBdr>
                                <w:top w:val="none" w:sz="0" w:space="0" w:color="auto"/>
                                <w:left w:val="none" w:sz="0" w:space="0" w:color="auto"/>
                                <w:bottom w:val="none" w:sz="0" w:space="0" w:color="auto"/>
                                <w:right w:val="none" w:sz="0" w:space="0" w:color="auto"/>
                              </w:divBdr>
                            </w:div>
                            <w:div w:id="1131166106">
                              <w:marLeft w:val="0"/>
                              <w:marRight w:val="0"/>
                              <w:marTop w:val="0"/>
                              <w:marBottom w:val="0"/>
                              <w:divBdr>
                                <w:top w:val="none" w:sz="0" w:space="0" w:color="auto"/>
                                <w:left w:val="none" w:sz="0" w:space="0" w:color="auto"/>
                                <w:bottom w:val="none" w:sz="0" w:space="0" w:color="auto"/>
                                <w:right w:val="none" w:sz="0" w:space="0" w:color="auto"/>
                              </w:divBdr>
                            </w:div>
                          </w:divsChild>
                        </w:div>
                        <w:div w:id="683287552">
                          <w:marLeft w:val="0"/>
                          <w:marRight w:val="0"/>
                          <w:marTop w:val="0"/>
                          <w:marBottom w:val="0"/>
                          <w:divBdr>
                            <w:top w:val="none" w:sz="0" w:space="0" w:color="auto"/>
                            <w:left w:val="none" w:sz="0" w:space="0" w:color="auto"/>
                            <w:bottom w:val="none" w:sz="0" w:space="0" w:color="auto"/>
                            <w:right w:val="none" w:sz="0" w:space="0" w:color="auto"/>
                          </w:divBdr>
                          <w:divsChild>
                            <w:div w:id="1024867346">
                              <w:marLeft w:val="0"/>
                              <w:marRight w:val="0"/>
                              <w:marTop w:val="120"/>
                              <w:marBottom w:val="0"/>
                              <w:divBdr>
                                <w:top w:val="none" w:sz="0" w:space="0" w:color="auto"/>
                                <w:left w:val="none" w:sz="0" w:space="0" w:color="auto"/>
                                <w:bottom w:val="none" w:sz="0" w:space="0" w:color="auto"/>
                                <w:right w:val="none" w:sz="0" w:space="0" w:color="auto"/>
                              </w:divBdr>
                            </w:div>
                            <w:div w:id="380522436">
                              <w:marLeft w:val="0"/>
                              <w:marRight w:val="0"/>
                              <w:marTop w:val="0"/>
                              <w:marBottom w:val="0"/>
                              <w:divBdr>
                                <w:top w:val="none" w:sz="0" w:space="0" w:color="auto"/>
                                <w:left w:val="none" w:sz="0" w:space="0" w:color="auto"/>
                                <w:bottom w:val="none" w:sz="0" w:space="0" w:color="auto"/>
                                <w:right w:val="none" w:sz="0" w:space="0" w:color="auto"/>
                              </w:divBdr>
                            </w:div>
                          </w:divsChild>
                        </w:div>
                        <w:div w:id="875317550">
                          <w:marLeft w:val="0"/>
                          <w:marRight w:val="0"/>
                          <w:marTop w:val="0"/>
                          <w:marBottom w:val="0"/>
                          <w:divBdr>
                            <w:top w:val="none" w:sz="0" w:space="0" w:color="auto"/>
                            <w:left w:val="none" w:sz="0" w:space="0" w:color="auto"/>
                            <w:bottom w:val="none" w:sz="0" w:space="0" w:color="auto"/>
                            <w:right w:val="none" w:sz="0" w:space="0" w:color="auto"/>
                          </w:divBdr>
                          <w:divsChild>
                            <w:div w:id="332298054">
                              <w:marLeft w:val="0"/>
                              <w:marRight w:val="0"/>
                              <w:marTop w:val="120"/>
                              <w:marBottom w:val="0"/>
                              <w:divBdr>
                                <w:top w:val="none" w:sz="0" w:space="0" w:color="auto"/>
                                <w:left w:val="none" w:sz="0" w:space="0" w:color="auto"/>
                                <w:bottom w:val="none" w:sz="0" w:space="0" w:color="auto"/>
                                <w:right w:val="none" w:sz="0" w:space="0" w:color="auto"/>
                              </w:divBdr>
                            </w:div>
                            <w:div w:id="1994483974">
                              <w:marLeft w:val="0"/>
                              <w:marRight w:val="0"/>
                              <w:marTop w:val="0"/>
                              <w:marBottom w:val="0"/>
                              <w:divBdr>
                                <w:top w:val="none" w:sz="0" w:space="0" w:color="auto"/>
                                <w:left w:val="none" w:sz="0" w:space="0" w:color="auto"/>
                                <w:bottom w:val="none" w:sz="0" w:space="0" w:color="auto"/>
                                <w:right w:val="none" w:sz="0" w:space="0" w:color="auto"/>
                              </w:divBdr>
                            </w:div>
                          </w:divsChild>
                        </w:div>
                        <w:div w:id="96803136">
                          <w:marLeft w:val="0"/>
                          <w:marRight w:val="0"/>
                          <w:marTop w:val="0"/>
                          <w:marBottom w:val="0"/>
                          <w:divBdr>
                            <w:top w:val="none" w:sz="0" w:space="0" w:color="auto"/>
                            <w:left w:val="none" w:sz="0" w:space="0" w:color="auto"/>
                            <w:bottom w:val="none" w:sz="0" w:space="0" w:color="auto"/>
                            <w:right w:val="none" w:sz="0" w:space="0" w:color="auto"/>
                          </w:divBdr>
                          <w:divsChild>
                            <w:div w:id="780497681">
                              <w:marLeft w:val="0"/>
                              <w:marRight w:val="0"/>
                              <w:marTop w:val="120"/>
                              <w:marBottom w:val="0"/>
                              <w:divBdr>
                                <w:top w:val="none" w:sz="0" w:space="0" w:color="auto"/>
                                <w:left w:val="none" w:sz="0" w:space="0" w:color="auto"/>
                                <w:bottom w:val="none" w:sz="0" w:space="0" w:color="auto"/>
                                <w:right w:val="none" w:sz="0" w:space="0" w:color="auto"/>
                              </w:divBdr>
                            </w:div>
                            <w:div w:id="2110730030">
                              <w:marLeft w:val="0"/>
                              <w:marRight w:val="0"/>
                              <w:marTop w:val="0"/>
                              <w:marBottom w:val="0"/>
                              <w:divBdr>
                                <w:top w:val="none" w:sz="0" w:space="0" w:color="auto"/>
                                <w:left w:val="none" w:sz="0" w:space="0" w:color="auto"/>
                                <w:bottom w:val="none" w:sz="0" w:space="0" w:color="auto"/>
                                <w:right w:val="none" w:sz="0" w:space="0" w:color="auto"/>
                              </w:divBdr>
                            </w:div>
                          </w:divsChild>
                        </w:div>
                        <w:div w:id="990713925">
                          <w:marLeft w:val="0"/>
                          <w:marRight w:val="0"/>
                          <w:marTop w:val="0"/>
                          <w:marBottom w:val="0"/>
                          <w:divBdr>
                            <w:top w:val="none" w:sz="0" w:space="0" w:color="auto"/>
                            <w:left w:val="none" w:sz="0" w:space="0" w:color="auto"/>
                            <w:bottom w:val="none" w:sz="0" w:space="0" w:color="auto"/>
                            <w:right w:val="none" w:sz="0" w:space="0" w:color="auto"/>
                          </w:divBdr>
                          <w:divsChild>
                            <w:div w:id="707291400">
                              <w:marLeft w:val="0"/>
                              <w:marRight w:val="0"/>
                              <w:marTop w:val="120"/>
                              <w:marBottom w:val="0"/>
                              <w:divBdr>
                                <w:top w:val="none" w:sz="0" w:space="0" w:color="auto"/>
                                <w:left w:val="none" w:sz="0" w:space="0" w:color="auto"/>
                                <w:bottom w:val="none" w:sz="0" w:space="0" w:color="auto"/>
                                <w:right w:val="none" w:sz="0" w:space="0" w:color="auto"/>
                              </w:divBdr>
                            </w:div>
                            <w:div w:id="2030796153">
                              <w:marLeft w:val="0"/>
                              <w:marRight w:val="0"/>
                              <w:marTop w:val="0"/>
                              <w:marBottom w:val="0"/>
                              <w:divBdr>
                                <w:top w:val="none" w:sz="0" w:space="0" w:color="auto"/>
                                <w:left w:val="none" w:sz="0" w:space="0" w:color="auto"/>
                                <w:bottom w:val="none" w:sz="0" w:space="0" w:color="auto"/>
                                <w:right w:val="none" w:sz="0" w:space="0" w:color="auto"/>
                              </w:divBdr>
                            </w:div>
                          </w:divsChild>
                        </w:div>
                        <w:div w:id="1695879222">
                          <w:marLeft w:val="0"/>
                          <w:marRight w:val="0"/>
                          <w:marTop w:val="0"/>
                          <w:marBottom w:val="0"/>
                          <w:divBdr>
                            <w:top w:val="none" w:sz="0" w:space="0" w:color="auto"/>
                            <w:left w:val="none" w:sz="0" w:space="0" w:color="auto"/>
                            <w:bottom w:val="none" w:sz="0" w:space="0" w:color="auto"/>
                            <w:right w:val="none" w:sz="0" w:space="0" w:color="auto"/>
                          </w:divBdr>
                          <w:divsChild>
                            <w:div w:id="345792099">
                              <w:marLeft w:val="0"/>
                              <w:marRight w:val="0"/>
                              <w:marTop w:val="120"/>
                              <w:marBottom w:val="0"/>
                              <w:divBdr>
                                <w:top w:val="none" w:sz="0" w:space="0" w:color="auto"/>
                                <w:left w:val="none" w:sz="0" w:space="0" w:color="auto"/>
                                <w:bottom w:val="none" w:sz="0" w:space="0" w:color="auto"/>
                                <w:right w:val="none" w:sz="0" w:space="0" w:color="auto"/>
                              </w:divBdr>
                            </w:div>
                            <w:div w:id="829173439">
                              <w:marLeft w:val="0"/>
                              <w:marRight w:val="0"/>
                              <w:marTop w:val="0"/>
                              <w:marBottom w:val="0"/>
                              <w:divBdr>
                                <w:top w:val="none" w:sz="0" w:space="0" w:color="auto"/>
                                <w:left w:val="none" w:sz="0" w:space="0" w:color="auto"/>
                                <w:bottom w:val="none" w:sz="0" w:space="0" w:color="auto"/>
                                <w:right w:val="none" w:sz="0" w:space="0" w:color="auto"/>
                              </w:divBdr>
                            </w:div>
                          </w:divsChild>
                        </w:div>
                        <w:div w:id="1373727692">
                          <w:marLeft w:val="0"/>
                          <w:marRight w:val="0"/>
                          <w:marTop w:val="0"/>
                          <w:marBottom w:val="0"/>
                          <w:divBdr>
                            <w:top w:val="none" w:sz="0" w:space="0" w:color="auto"/>
                            <w:left w:val="none" w:sz="0" w:space="0" w:color="auto"/>
                            <w:bottom w:val="none" w:sz="0" w:space="0" w:color="auto"/>
                            <w:right w:val="none" w:sz="0" w:space="0" w:color="auto"/>
                          </w:divBdr>
                          <w:divsChild>
                            <w:div w:id="2009401787">
                              <w:marLeft w:val="0"/>
                              <w:marRight w:val="0"/>
                              <w:marTop w:val="120"/>
                              <w:marBottom w:val="0"/>
                              <w:divBdr>
                                <w:top w:val="none" w:sz="0" w:space="0" w:color="auto"/>
                                <w:left w:val="none" w:sz="0" w:space="0" w:color="auto"/>
                                <w:bottom w:val="none" w:sz="0" w:space="0" w:color="auto"/>
                                <w:right w:val="none" w:sz="0" w:space="0" w:color="auto"/>
                              </w:divBdr>
                            </w:div>
                            <w:div w:id="1304508399">
                              <w:marLeft w:val="0"/>
                              <w:marRight w:val="0"/>
                              <w:marTop w:val="0"/>
                              <w:marBottom w:val="0"/>
                              <w:divBdr>
                                <w:top w:val="none" w:sz="0" w:space="0" w:color="auto"/>
                                <w:left w:val="none" w:sz="0" w:space="0" w:color="auto"/>
                                <w:bottom w:val="none" w:sz="0" w:space="0" w:color="auto"/>
                                <w:right w:val="none" w:sz="0" w:space="0" w:color="auto"/>
                              </w:divBdr>
                            </w:div>
                          </w:divsChild>
                        </w:div>
                        <w:div w:id="733746350">
                          <w:marLeft w:val="0"/>
                          <w:marRight w:val="0"/>
                          <w:marTop w:val="0"/>
                          <w:marBottom w:val="0"/>
                          <w:divBdr>
                            <w:top w:val="none" w:sz="0" w:space="0" w:color="auto"/>
                            <w:left w:val="none" w:sz="0" w:space="0" w:color="auto"/>
                            <w:bottom w:val="none" w:sz="0" w:space="0" w:color="auto"/>
                            <w:right w:val="none" w:sz="0" w:space="0" w:color="auto"/>
                          </w:divBdr>
                          <w:divsChild>
                            <w:div w:id="595095358">
                              <w:marLeft w:val="0"/>
                              <w:marRight w:val="0"/>
                              <w:marTop w:val="120"/>
                              <w:marBottom w:val="0"/>
                              <w:divBdr>
                                <w:top w:val="none" w:sz="0" w:space="0" w:color="auto"/>
                                <w:left w:val="none" w:sz="0" w:space="0" w:color="auto"/>
                                <w:bottom w:val="none" w:sz="0" w:space="0" w:color="auto"/>
                                <w:right w:val="none" w:sz="0" w:space="0" w:color="auto"/>
                              </w:divBdr>
                            </w:div>
                            <w:div w:id="1327172670">
                              <w:marLeft w:val="0"/>
                              <w:marRight w:val="0"/>
                              <w:marTop w:val="0"/>
                              <w:marBottom w:val="0"/>
                              <w:divBdr>
                                <w:top w:val="none" w:sz="0" w:space="0" w:color="auto"/>
                                <w:left w:val="none" w:sz="0" w:space="0" w:color="auto"/>
                                <w:bottom w:val="none" w:sz="0" w:space="0" w:color="auto"/>
                                <w:right w:val="none" w:sz="0" w:space="0" w:color="auto"/>
                              </w:divBdr>
                            </w:div>
                          </w:divsChild>
                        </w:div>
                        <w:div w:id="414594625">
                          <w:marLeft w:val="0"/>
                          <w:marRight w:val="0"/>
                          <w:marTop w:val="0"/>
                          <w:marBottom w:val="0"/>
                          <w:divBdr>
                            <w:top w:val="none" w:sz="0" w:space="0" w:color="auto"/>
                            <w:left w:val="none" w:sz="0" w:space="0" w:color="auto"/>
                            <w:bottom w:val="none" w:sz="0" w:space="0" w:color="auto"/>
                            <w:right w:val="none" w:sz="0" w:space="0" w:color="auto"/>
                          </w:divBdr>
                          <w:divsChild>
                            <w:div w:id="1719474358">
                              <w:marLeft w:val="0"/>
                              <w:marRight w:val="0"/>
                              <w:marTop w:val="120"/>
                              <w:marBottom w:val="0"/>
                              <w:divBdr>
                                <w:top w:val="none" w:sz="0" w:space="0" w:color="auto"/>
                                <w:left w:val="none" w:sz="0" w:space="0" w:color="auto"/>
                                <w:bottom w:val="none" w:sz="0" w:space="0" w:color="auto"/>
                                <w:right w:val="none" w:sz="0" w:space="0" w:color="auto"/>
                              </w:divBdr>
                            </w:div>
                            <w:div w:id="2110814631">
                              <w:marLeft w:val="0"/>
                              <w:marRight w:val="0"/>
                              <w:marTop w:val="0"/>
                              <w:marBottom w:val="0"/>
                              <w:divBdr>
                                <w:top w:val="none" w:sz="0" w:space="0" w:color="auto"/>
                                <w:left w:val="none" w:sz="0" w:space="0" w:color="auto"/>
                                <w:bottom w:val="none" w:sz="0" w:space="0" w:color="auto"/>
                                <w:right w:val="none" w:sz="0" w:space="0" w:color="auto"/>
                              </w:divBdr>
                            </w:div>
                          </w:divsChild>
                        </w:div>
                        <w:div w:id="864753209">
                          <w:marLeft w:val="0"/>
                          <w:marRight w:val="0"/>
                          <w:marTop w:val="0"/>
                          <w:marBottom w:val="0"/>
                          <w:divBdr>
                            <w:top w:val="none" w:sz="0" w:space="0" w:color="auto"/>
                            <w:left w:val="none" w:sz="0" w:space="0" w:color="auto"/>
                            <w:bottom w:val="none" w:sz="0" w:space="0" w:color="auto"/>
                            <w:right w:val="none" w:sz="0" w:space="0" w:color="auto"/>
                          </w:divBdr>
                          <w:divsChild>
                            <w:div w:id="767509669">
                              <w:marLeft w:val="0"/>
                              <w:marRight w:val="0"/>
                              <w:marTop w:val="120"/>
                              <w:marBottom w:val="0"/>
                              <w:divBdr>
                                <w:top w:val="none" w:sz="0" w:space="0" w:color="auto"/>
                                <w:left w:val="none" w:sz="0" w:space="0" w:color="auto"/>
                                <w:bottom w:val="none" w:sz="0" w:space="0" w:color="auto"/>
                                <w:right w:val="none" w:sz="0" w:space="0" w:color="auto"/>
                              </w:divBdr>
                            </w:div>
                            <w:div w:id="144055042">
                              <w:marLeft w:val="0"/>
                              <w:marRight w:val="0"/>
                              <w:marTop w:val="0"/>
                              <w:marBottom w:val="0"/>
                              <w:divBdr>
                                <w:top w:val="none" w:sz="0" w:space="0" w:color="auto"/>
                                <w:left w:val="none" w:sz="0" w:space="0" w:color="auto"/>
                                <w:bottom w:val="none" w:sz="0" w:space="0" w:color="auto"/>
                                <w:right w:val="none" w:sz="0" w:space="0" w:color="auto"/>
                              </w:divBdr>
                            </w:div>
                          </w:divsChild>
                        </w:div>
                        <w:div w:id="904876015">
                          <w:marLeft w:val="0"/>
                          <w:marRight w:val="0"/>
                          <w:marTop w:val="0"/>
                          <w:marBottom w:val="0"/>
                          <w:divBdr>
                            <w:top w:val="none" w:sz="0" w:space="0" w:color="auto"/>
                            <w:left w:val="none" w:sz="0" w:space="0" w:color="auto"/>
                            <w:bottom w:val="none" w:sz="0" w:space="0" w:color="auto"/>
                            <w:right w:val="none" w:sz="0" w:space="0" w:color="auto"/>
                          </w:divBdr>
                          <w:divsChild>
                            <w:div w:id="76639493">
                              <w:marLeft w:val="0"/>
                              <w:marRight w:val="0"/>
                              <w:marTop w:val="120"/>
                              <w:marBottom w:val="0"/>
                              <w:divBdr>
                                <w:top w:val="none" w:sz="0" w:space="0" w:color="auto"/>
                                <w:left w:val="none" w:sz="0" w:space="0" w:color="auto"/>
                                <w:bottom w:val="none" w:sz="0" w:space="0" w:color="auto"/>
                                <w:right w:val="none" w:sz="0" w:space="0" w:color="auto"/>
                              </w:divBdr>
                            </w:div>
                            <w:div w:id="261455585">
                              <w:marLeft w:val="0"/>
                              <w:marRight w:val="0"/>
                              <w:marTop w:val="0"/>
                              <w:marBottom w:val="0"/>
                              <w:divBdr>
                                <w:top w:val="none" w:sz="0" w:space="0" w:color="auto"/>
                                <w:left w:val="none" w:sz="0" w:space="0" w:color="auto"/>
                                <w:bottom w:val="none" w:sz="0" w:space="0" w:color="auto"/>
                                <w:right w:val="none" w:sz="0" w:space="0" w:color="auto"/>
                              </w:divBdr>
                            </w:div>
                          </w:divsChild>
                        </w:div>
                        <w:div w:id="322322986">
                          <w:marLeft w:val="0"/>
                          <w:marRight w:val="0"/>
                          <w:marTop w:val="0"/>
                          <w:marBottom w:val="0"/>
                          <w:divBdr>
                            <w:top w:val="none" w:sz="0" w:space="0" w:color="auto"/>
                            <w:left w:val="none" w:sz="0" w:space="0" w:color="auto"/>
                            <w:bottom w:val="none" w:sz="0" w:space="0" w:color="auto"/>
                            <w:right w:val="none" w:sz="0" w:space="0" w:color="auto"/>
                          </w:divBdr>
                          <w:divsChild>
                            <w:div w:id="846213430">
                              <w:marLeft w:val="0"/>
                              <w:marRight w:val="0"/>
                              <w:marTop w:val="120"/>
                              <w:marBottom w:val="0"/>
                              <w:divBdr>
                                <w:top w:val="none" w:sz="0" w:space="0" w:color="auto"/>
                                <w:left w:val="none" w:sz="0" w:space="0" w:color="auto"/>
                                <w:bottom w:val="none" w:sz="0" w:space="0" w:color="auto"/>
                                <w:right w:val="none" w:sz="0" w:space="0" w:color="auto"/>
                              </w:divBdr>
                            </w:div>
                            <w:div w:id="2050034599">
                              <w:marLeft w:val="0"/>
                              <w:marRight w:val="0"/>
                              <w:marTop w:val="0"/>
                              <w:marBottom w:val="0"/>
                              <w:divBdr>
                                <w:top w:val="none" w:sz="0" w:space="0" w:color="auto"/>
                                <w:left w:val="none" w:sz="0" w:space="0" w:color="auto"/>
                                <w:bottom w:val="none" w:sz="0" w:space="0" w:color="auto"/>
                                <w:right w:val="none" w:sz="0" w:space="0" w:color="auto"/>
                              </w:divBdr>
                            </w:div>
                          </w:divsChild>
                        </w:div>
                        <w:div w:id="1278756829">
                          <w:marLeft w:val="0"/>
                          <w:marRight w:val="0"/>
                          <w:marTop w:val="0"/>
                          <w:marBottom w:val="0"/>
                          <w:divBdr>
                            <w:top w:val="none" w:sz="0" w:space="0" w:color="auto"/>
                            <w:left w:val="none" w:sz="0" w:space="0" w:color="auto"/>
                            <w:bottom w:val="none" w:sz="0" w:space="0" w:color="auto"/>
                            <w:right w:val="none" w:sz="0" w:space="0" w:color="auto"/>
                          </w:divBdr>
                          <w:divsChild>
                            <w:div w:id="1797677029">
                              <w:marLeft w:val="0"/>
                              <w:marRight w:val="0"/>
                              <w:marTop w:val="120"/>
                              <w:marBottom w:val="0"/>
                              <w:divBdr>
                                <w:top w:val="none" w:sz="0" w:space="0" w:color="auto"/>
                                <w:left w:val="none" w:sz="0" w:space="0" w:color="auto"/>
                                <w:bottom w:val="none" w:sz="0" w:space="0" w:color="auto"/>
                                <w:right w:val="none" w:sz="0" w:space="0" w:color="auto"/>
                              </w:divBdr>
                            </w:div>
                            <w:div w:id="2113743847">
                              <w:marLeft w:val="0"/>
                              <w:marRight w:val="0"/>
                              <w:marTop w:val="0"/>
                              <w:marBottom w:val="0"/>
                              <w:divBdr>
                                <w:top w:val="none" w:sz="0" w:space="0" w:color="auto"/>
                                <w:left w:val="none" w:sz="0" w:space="0" w:color="auto"/>
                                <w:bottom w:val="none" w:sz="0" w:space="0" w:color="auto"/>
                                <w:right w:val="none" w:sz="0" w:space="0" w:color="auto"/>
                              </w:divBdr>
                            </w:div>
                          </w:divsChild>
                        </w:div>
                        <w:div w:id="2096121002">
                          <w:marLeft w:val="0"/>
                          <w:marRight w:val="0"/>
                          <w:marTop w:val="0"/>
                          <w:marBottom w:val="0"/>
                          <w:divBdr>
                            <w:top w:val="none" w:sz="0" w:space="0" w:color="auto"/>
                            <w:left w:val="none" w:sz="0" w:space="0" w:color="auto"/>
                            <w:bottom w:val="none" w:sz="0" w:space="0" w:color="auto"/>
                            <w:right w:val="none" w:sz="0" w:space="0" w:color="auto"/>
                          </w:divBdr>
                          <w:divsChild>
                            <w:div w:id="334039970">
                              <w:marLeft w:val="0"/>
                              <w:marRight w:val="0"/>
                              <w:marTop w:val="120"/>
                              <w:marBottom w:val="0"/>
                              <w:divBdr>
                                <w:top w:val="none" w:sz="0" w:space="0" w:color="auto"/>
                                <w:left w:val="none" w:sz="0" w:space="0" w:color="auto"/>
                                <w:bottom w:val="none" w:sz="0" w:space="0" w:color="auto"/>
                                <w:right w:val="none" w:sz="0" w:space="0" w:color="auto"/>
                              </w:divBdr>
                            </w:div>
                            <w:div w:id="1257401058">
                              <w:marLeft w:val="0"/>
                              <w:marRight w:val="0"/>
                              <w:marTop w:val="0"/>
                              <w:marBottom w:val="0"/>
                              <w:divBdr>
                                <w:top w:val="none" w:sz="0" w:space="0" w:color="auto"/>
                                <w:left w:val="none" w:sz="0" w:space="0" w:color="auto"/>
                                <w:bottom w:val="none" w:sz="0" w:space="0" w:color="auto"/>
                                <w:right w:val="none" w:sz="0" w:space="0" w:color="auto"/>
                              </w:divBdr>
                            </w:div>
                          </w:divsChild>
                        </w:div>
                        <w:div w:id="359016371">
                          <w:marLeft w:val="0"/>
                          <w:marRight w:val="0"/>
                          <w:marTop w:val="0"/>
                          <w:marBottom w:val="0"/>
                          <w:divBdr>
                            <w:top w:val="none" w:sz="0" w:space="0" w:color="auto"/>
                            <w:left w:val="none" w:sz="0" w:space="0" w:color="auto"/>
                            <w:bottom w:val="none" w:sz="0" w:space="0" w:color="auto"/>
                            <w:right w:val="none" w:sz="0" w:space="0" w:color="auto"/>
                          </w:divBdr>
                          <w:divsChild>
                            <w:div w:id="1449620487">
                              <w:marLeft w:val="0"/>
                              <w:marRight w:val="0"/>
                              <w:marTop w:val="120"/>
                              <w:marBottom w:val="0"/>
                              <w:divBdr>
                                <w:top w:val="none" w:sz="0" w:space="0" w:color="auto"/>
                                <w:left w:val="none" w:sz="0" w:space="0" w:color="auto"/>
                                <w:bottom w:val="none" w:sz="0" w:space="0" w:color="auto"/>
                                <w:right w:val="none" w:sz="0" w:space="0" w:color="auto"/>
                              </w:divBdr>
                            </w:div>
                            <w:div w:id="1550993614">
                              <w:marLeft w:val="0"/>
                              <w:marRight w:val="0"/>
                              <w:marTop w:val="0"/>
                              <w:marBottom w:val="0"/>
                              <w:divBdr>
                                <w:top w:val="none" w:sz="0" w:space="0" w:color="auto"/>
                                <w:left w:val="none" w:sz="0" w:space="0" w:color="auto"/>
                                <w:bottom w:val="none" w:sz="0" w:space="0" w:color="auto"/>
                                <w:right w:val="none" w:sz="0" w:space="0" w:color="auto"/>
                              </w:divBdr>
                            </w:div>
                          </w:divsChild>
                        </w:div>
                        <w:div w:id="621157649">
                          <w:marLeft w:val="0"/>
                          <w:marRight w:val="0"/>
                          <w:marTop w:val="0"/>
                          <w:marBottom w:val="0"/>
                          <w:divBdr>
                            <w:top w:val="none" w:sz="0" w:space="0" w:color="auto"/>
                            <w:left w:val="none" w:sz="0" w:space="0" w:color="auto"/>
                            <w:bottom w:val="none" w:sz="0" w:space="0" w:color="auto"/>
                            <w:right w:val="none" w:sz="0" w:space="0" w:color="auto"/>
                          </w:divBdr>
                          <w:divsChild>
                            <w:div w:id="541988473">
                              <w:marLeft w:val="0"/>
                              <w:marRight w:val="0"/>
                              <w:marTop w:val="120"/>
                              <w:marBottom w:val="0"/>
                              <w:divBdr>
                                <w:top w:val="none" w:sz="0" w:space="0" w:color="auto"/>
                                <w:left w:val="none" w:sz="0" w:space="0" w:color="auto"/>
                                <w:bottom w:val="none" w:sz="0" w:space="0" w:color="auto"/>
                                <w:right w:val="none" w:sz="0" w:space="0" w:color="auto"/>
                              </w:divBdr>
                            </w:div>
                            <w:div w:id="641232087">
                              <w:marLeft w:val="0"/>
                              <w:marRight w:val="0"/>
                              <w:marTop w:val="0"/>
                              <w:marBottom w:val="0"/>
                              <w:divBdr>
                                <w:top w:val="none" w:sz="0" w:space="0" w:color="auto"/>
                                <w:left w:val="none" w:sz="0" w:space="0" w:color="auto"/>
                                <w:bottom w:val="none" w:sz="0" w:space="0" w:color="auto"/>
                                <w:right w:val="none" w:sz="0" w:space="0" w:color="auto"/>
                              </w:divBdr>
                            </w:div>
                          </w:divsChild>
                        </w:div>
                        <w:div w:id="1849102859">
                          <w:marLeft w:val="0"/>
                          <w:marRight w:val="0"/>
                          <w:marTop w:val="0"/>
                          <w:marBottom w:val="0"/>
                          <w:divBdr>
                            <w:top w:val="none" w:sz="0" w:space="0" w:color="auto"/>
                            <w:left w:val="none" w:sz="0" w:space="0" w:color="auto"/>
                            <w:bottom w:val="none" w:sz="0" w:space="0" w:color="auto"/>
                            <w:right w:val="none" w:sz="0" w:space="0" w:color="auto"/>
                          </w:divBdr>
                          <w:divsChild>
                            <w:div w:id="396369187">
                              <w:marLeft w:val="0"/>
                              <w:marRight w:val="0"/>
                              <w:marTop w:val="120"/>
                              <w:marBottom w:val="0"/>
                              <w:divBdr>
                                <w:top w:val="none" w:sz="0" w:space="0" w:color="auto"/>
                                <w:left w:val="none" w:sz="0" w:space="0" w:color="auto"/>
                                <w:bottom w:val="none" w:sz="0" w:space="0" w:color="auto"/>
                                <w:right w:val="none" w:sz="0" w:space="0" w:color="auto"/>
                              </w:divBdr>
                            </w:div>
                            <w:div w:id="1232816633">
                              <w:marLeft w:val="0"/>
                              <w:marRight w:val="0"/>
                              <w:marTop w:val="0"/>
                              <w:marBottom w:val="0"/>
                              <w:divBdr>
                                <w:top w:val="none" w:sz="0" w:space="0" w:color="auto"/>
                                <w:left w:val="none" w:sz="0" w:space="0" w:color="auto"/>
                                <w:bottom w:val="none" w:sz="0" w:space="0" w:color="auto"/>
                                <w:right w:val="none" w:sz="0" w:space="0" w:color="auto"/>
                              </w:divBdr>
                            </w:div>
                          </w:divsChild>
                        </w:div>
                        <w:div w:id="22903078">
                          <w:marLeft w:val="0"/>
                          <w:marRight w:val="0"/>
                          <w:marTop w:val="0"/>
                          <w:marBottom w:val="0"/>
                          <w:divBdr>
                            <w:top w:val="none" w:sz="0" w:space="0" w:color="auto"/>
                            <w:left w:val="none" w:sz="0" w:space="0" w:color="auto"/>
                            <w:bottom w:val="none" w:sz="0" w:space="0" w:color="auto"/>
                            <w:right w:val="none" w:sz="0" w:space="0" w:color="auto"/>
                          </w:divBdr>
                          <w:divsChild>
                            <w:div w:id="1344092839">
                              <w:marLeft w:val="0"/>
                              <w:marRight w:val="0"/>
                              <w:marTop w:val="120"/>
                              <w:marBottom w:val="0"/>
                              <w:divBdr>
                                <w:top w:val="none" w:sz="0" w:space="0" w:color="auto"/>
                                <w:left w:val="none" w:sz="0" w:space="0" w:color="auto"/>
                                <w:bottom w:val="none" w:sz="0" w:space="0" w:color="auto"/>
                                <w:right w:val="none" w:sz="0" w:space="0" w:color="auto"/>
                              </w:divBdr>
                            </w:div>
                            <w:div w:id="558441434">
                              <w:marLeft w:val="0"/>
                              <w:marRight w:val="0"/>
                              <w:marTop w:val="0"/>
                              <w:marBottom w:val="0"/>
                              <w:divBdr>
                                <w:top w:val="none" w:sz="0" w:space="0" w:color="auto"/>
                                <w:left w:val="none" w:sz="0" w:space="0" w:color="auto"/>
                                <w:bottom w:val="none" w:sz="0" w:space="0" w:color="auto"/>
                                <w:right w:val="none" w:sz="0" w:space="0" w:color="auto"/>
                              </w:divBdr>
                            </w:div>
                          </w:divsChild>
                        </w:div>
                        <w:div w:id="1482849385">
                          <w:marLeft w:val="0"/>
                          <w:marRight w:val="0"/>
                          <w:marTop w:val="0"/>
                          <w:marBottom w:val="0"/>
                          <w:divBdr>
                            <w:top w:val="none" w:sz="0" w:space="0" w:color="auto"/>
                            <w:left w:val="none" w:sz="0" w:space="0" w:color="auto"/>
                            <w:bottom w:val="none" w:sz="0" w:space="0" w:color="auto"/>
                            <w:right w:val="none" w:sz="0" w:space="0" w:color="auto"/>
                          </w:divBdr>
                          <w:divsChild>
                            <w:div w:id="1191646434">
                              <w:marLeft w:val="0"/>
                              <w:marRight w:val="0"/>
                              <w:marTop w:val="120"/>
                              <w:marBottom w:val="0"/>
                              <w:divBdr>
                                <w:top w:val="none" w:sz="0" w:space="0" w:color="auto"/>
                                <w:left w:val="none" w:sz="0" w:space="0" w:color="auto"/>
                                <w:bottom w:val="none" w:sz="0" w:space="0" w:color="auto"/>
                                <w:right w:val="none" w:sz="0" w:space="0" w:color="auto"/>
                              </w:divBdr>
                            </w:div>
                            <w:div w:id="1120997393">
                              <w:marLeft w:val="0"/>
                              <w:marRight w:val="0"/>
                              <w:marTop w:val="0"/>
                              <w:marBottom w:val="0"/>
                              <w:divBdr>
                                <w:top w:val="none" w:sz="0" w:space="0" w:color="auto"/>
                                <w:left w:val="none" w:sz="0" w:space="0" w:color="auto"/>
                                <w:bottom w:val="none" w:sz="0" w:space="0" w:color="auto"/>
                                <w:right w:val="none" w:sz="0" w:space="0" w:color="auto"/>
                              </w:divBdr>
                            </w:div>
                          </w:divsChild>
                        </w:div>
                        <w:div w:id="566838767">
                          <w:marLeft w:val="0"/>
                          <w:marRight w:val="0"/>
                          <w:marTop w:val="0"/>
                          <w:marBottom w:val="0"/>
                          <w:divBdr>
                            <w:top w:val="none" w:sz="0" w:space="0" w:color="auto"/>
                            <w:left w:val="none" w:sz="0" w:space="0" w:color="auto"/>
                            <w:bottom w:val="none" w:sz="0" w:space="0" w:color="auto"/>
                            <w:right w:val="none" w:sz="0" w:space="0" w:color="auto"/>
                          </w:divBdr>
                          <w:divsChild>
                            <w:div w:id="1888297910">
                              <w:marLeft w:val="0"/>
                              <w:marRight w:val="0"/>
                              <w:marTop w:val="120"/>
                              <w:marBottom w:val="0"/>
                              <w:divBdr>
                                <w:top w:val="none" w:sz="0" w:space="0" w:color="auto"/>
                                <w:left w:val="none" w:sz="0" w:space="0" w:color="auto"/>
                                <w:bottom w:val="none" w:sz="0" w:space="0" w:color="auto"/>
                                <w:right w:val="none" w:sz="0" w:space="0" w:color="auto"/>
                              </w:divBdr>
                            </w:div>
                            <w:div w:id="126360582">
                              <w:marLeft w:val="0"/>
                              <w:marRight w:val="0"/>
                              <w:marTop w:val="0"/>
                              <w:marBottom w:val="0"/>
                              <w:divBdr>
                                <w:top w:val="none" w:sz="0" w:space="0" w:color="auto"/>
                                <w:left w:val="none" w:sz="0" w:space="0" w:color="auto"/>
                                <w:bottom w:val="none" w:sz="0" w:space="0" w:color="auto"/>
                                <w:right w:val="none" w:sz="0" w:space="0" w:color="auto"/>
                              </w:divBdr>
                            </w:div>
                          </w:divsChild>
                        </w:div>
                        <w:div w:id="963002357">
                          <w:marLeft w:val="0"/>
                          <w:marRight w:val="0"/>
                          <w:marTop w:val="0"/>
                          <w:marBottom w:val="0"/>
                          <w:divBdr>
                            <w:top w:val="none" w:sz="0" w:space="0" w:color="auto"/>
                            <w:left w:val="none" w:sz="0" w:space="0" w:color="auto"/>
                            <w:bottom w:val="none" w:sz="0" w:space="0" w:color="auto"/>
                            <w:right w:val="none" w:sz="0" w:space="0" w:color="auto"/>
                          </w:divBdr>
                          <w:divsChild>
                            <w:div w:id="1672485378">
                              <w:marLeft w:val="0"/>
                              <w:marRight w:val="0"/>
                              <w:marTop w:val="120"/>
                              <w:marBottom w:val="0"/>
                              <w:divBdr>
                                <w:top w:val="none" w:sz="0" w:space="0" w:color="auto"/>
                                <w:left w:val="none" w:sz="0" w:space="0" w:color="auto"/>
                                <w:bottom w:val="none" w:sz="0" w:space="0" w:color="auto"/>
                                <w:right w:val="none" w:sz="0" w:space="0" w:color="auto"/>
                              </w:divBdr>
                            </w:div>
                            <w:div w:id="1446653590">
                              <w:marLeft w:val="0"/>
                              <w:marRight w:val="0"/>
                              <w:marTop w:val="0"/>
                              <w:marBottom w:val="0"/>
                              <w:divBdr>
                                <w:top w:val="none" w:sz="0" w:space="0" w:color="auto"/>
                                <w:left w:val="none" w:sz="0" w:space="0" w:color="auto"/>
                                <w:bottom w:val="none" w:sz="0" w:space="0" w:color="auto"/>
                                <w:right w:val="none" w:sz="0" w:space="0" w:color="auto"/>
                              </w:divBdr>
                            </w:div>
                          </w:divsChild>
                        </w:div>
                        <w:div w:id="918443554">
                          <w:marLeft w:val="0"/>
                          <w:marRight w:val="0"/>
                          <w:marTop w:val="0"/>
                          <w:marBottom w:val="0"/>
                          <w:divBdr>
                            <w:top w:val="none" w:sz="0" w:space="0" w:color="auto"/>
                            <w:left w:val="none" w:sz="0" w:space="0" w:color="auto"/>
                            <w:bottom w:val="none" w:sz="0" w:space="0" w:color="auto"/>
                            <w:right w:val="none" w:sz="0" w:space="0" w:color="auto"/>
                          </w:divBdr>
                          <w:divsChild>
                            <w:div w:id="1204178005">
                              <w:marLeft w:val="0"/>
                              <w:marRight w:val="0"/>
                              <w:marTop w:val="120"/>
                              <w:marBottom w:val="0"/>
                              <w:divBdr>
                                <w:top w:val="none" w:sz="0" w:space="0" w:color="auto"/>
                                <w:left w:val="none" w:sz="0" w:space="0" w:color="auto"/>
                                <w:bottom w:val="none" w:sz="0" w:space="0" w:color="auto"/>
                                <w:right w:val="none" w:sz="0" w:space="0" w:color="auto"/>
                              </w:divBdr>
                            </w:div>
                            <w:div w:id="2036927830">
                              <w:marLeft w:val="0"/>
                              <w:marRight w:val="0"/>
                              <w:marTop w:val="0"/>
                              <w:marBottom w:val="0"/>
                              <w:divBdr>
                                <w:top w:val="none" w:sz="0" w:space="0" w:color="auto"/>
                                <w:left w:val="none" w:sz="0" w:space="0" w:color="auto"/>
                                <w:bottom w:val="none" w:sz="0" w:space="0" w:color="auto"/>
                                <w:right w:val="none" w:sz="0" w:space="0" w:color="auto"/>
                              </w:divBdr>
                            </w:div>
                          </w:divsChild>
                        </w:div>
                        <w:div w:id="1559172234">
                          <w:marLeft w:val="0"/>
                          <w:marRight w:val="0"/>
                          <w:marTop w:val="0"/>
                          <w:marBottom w:val="0"/>
                          <w:divBdr>
                            <w:top w:val="none" w:sz="0" w:space="0" w:color="auto"/>
                            <w:left w:val="none" w:sz="0" w:space="0" w:color="auto"/>
                            <w:bottom w:val="none" w:sz="0" w:space="0" w:color="auto"/>
                            <w:right w:val="none" w:sz="0" w:space="0" w:color="auto"/>
                          </w:divBdr>
                          <w:divsChild>
                            <w:div w:id="1809782745">
                              <w:marLeft w:val="0"/>
                              <w:marRight w:val="0"/>
                              <w:marTop w:val="120"/>
                              <w:marBottom w:val="0"/>
                              <w:divBdr>
                                <w:top w:val="none" w:sz="0" w:space="0" w:color="auto"/>
                                <w:left w:val="none" w:sz="0" w:space="0" w:color="auto"/>
                                <w:bottom w:val="none" w:sz="0" w:space="0" w:color="auto"/>
                                <w:right w:val="none" w:sz="0" w:space="0" w:color="auto"/>
                              </w:divBdr>
                            </w:div>
                            <w:div w:id="1796024232">
                              <w:marLeft w:val="0"/>
                              <w:marRight w:val="0"/>
                              <w:marTop w:val="0"/>
                              <w:marBottom w:val="0"/>
                              <w:divBdr>
                                <w:top w:val="none" w:sz="0" w:space="0" w:color="auto"/>
                                <w:left w:val="none" w:sz="0" w:space="0" w:color="auto"/>
                                <w:bottom w:val="none" w:sz="0" w:space="0" w:color="auto"/>
                                <w:right w:val="none" w:sz="0" w:space="0" w:color="auto"/>
                              </w:divBdr>
                            </w:div>
                          </w:divsChild>
                        </w:div>
                        <w:div w:id="1185249729">
                          <w:marLeft w:val="0"/>
                          <w:marRight w:val="0"/>
                          <w:marTop w:val="0"/>
                          <w:marBottom w:val="0"/>
                          <w:divBdr>
                            <w:top w:val="none" w:sz="0" w:space="0" w:color="auto"/>
                            <w:left w:val="none" w:sz="0" w:space="0" w:color="auto"/>
                            <w:bottom w:val="none" w:sz="0" w:space="0" w:color="auto"/>
                            <w:right w:val="none" w:sz="0" w:space="0" w:color="auto"/>
                          </w:divBdr>
                          <w:divsChild>
                            <w:div w:id="77676410">
                              <w:marLeft w:val="0"/>
                              <w:marRight w:val="0"/>
                              <w:marTop w:val="120"/>
                              <w:marBottom w:val="0"/>
                              <w:divBdr>
                                <w:top w:val="none" w:sz="0" w:space="0" w:color="auto"/>
                                <w:left w:val="none" w:sz="0" w:space="0" w:color="auto"/>
                                <w:bottom w:val="none" w:sz="0" w:space="0" w:color="auto"/>
                                <w:right w:val="none" w:sz="0" w:space="0" w:color="auto"/>
                              </w:divBdr>
                            </w:div>
                            <w:div w:id="1229193855">
                              <w:marLeft w:val="0"/>
                              <w:marRight w:val="0"/>
                              <w:marTop w:val="0"/>
                              <w:marBottom w:val="0"/>
                              <w:divBdr>
                                <w:top w:val="none" w:sz="0" w:space="0" w:color="auto"/>
                                <w:left w:val="none" w:sz="0" w:space="0" w:color="auto"/>
                                <w:bottom w:val="none" w:sz="0" w:space="0" w:color="auto"/>
                                <w:right w:val="none" w:sz="0" w:space="0" w:color="auto"/>
                              </w:divBdr>
                            </w:div>
                          </w:divsChild>
                        </w:div>
                        <w:div w:id="2069956044">
                          <w:marLeft w:val="0"/>
                          <w:marRight w:val="0"/>
                          <w:marTop w:val="0"/>
                          <w:marBottom w:val="0"/>
                          <w:divBdr>
                            <w:top w:val="none" w:sz="0" w:space="0" w:color="auto"/>
                            <w:left w:val="none" w:sz="0" w:space="0" w:color="auto"/>
                            <w:bottom w:val="none" w:sz="0" w:space="0" w:color="auto"/>
                            <w:right w:val="none" w:sz="0" w:space="0" w:color="auto"/>
                          </w:divBdr>
                          <w:divsChild>
                            <w:div w:id="846559946">
                              <w:marLeft w:val="0"/>
                              <w:marRight w:val="0"/>
                              <w:marTop w:val="120"/>
                              <w:marBottom w:val="0"/>
                              <w:divBdr>
                                <w:top w:val="none" w:sz="0" w:space="0" w:color="auto"/>
                                <w:left w:val="none" w:sz="0" w:space="0" w:color="auto"/>
                                <w:bottom w:val="none" w:sz="0" w:space="0" w:color="auto"/>
                                <w:right w:val="none" w:sz="0" w:space="0" w:color="auto"/>
                              </w:divBdr>
                            </w:div>
                            <w:div w:id="901215784">
                              <w:marLeft w:val="0"/>
                              <w:marRight w:val="0"/>
                              <w:marTop w:val="0"/>
                              <w:marBottom w:val="0"/>
                              <w:divBdr>
                                <w:top w:val="none" w:sz="0" w:space="0" w:color="auto"/>
                                <w:left w:val="none" w:sz="0" w:space="0" w:color="auto"/>
                                <w:bottom w:val="none" w:sz="0" w:space="0" w:color="auto"/>
                                <w:right w:val="none" w:sz="0" w:space="0" w:color="auto"/>
                              </w:divBdr>
                            </w:div>
                          </w:divsChild>
                        </w:div>
                        <w:div w:id="52698196">
                          <w:marLeft w:val="0"/>
                          <w:marRight w:val="0"/>
                          <w:marTop w:val="0"/>
                          <w:marBottom w:val="0"/>
                          <w:divBdr>
                            <w:top w:val="none" w:sz="0" w:space="0" w:color="auto"/>
                            <w:left w:val="none" w:sz="0" w:space="0" w:color="auto"/>
                            <w:bottom w:val="none" w:sz="0" w:space="0" w:color="auto"/>
                            <w:right w:val="none" w:sz="0" w:space="0" w:color="auto"/>
                          </w:divBdr>
                          <w:divsChild>
                            <w:div w:id="1986935718">
                              <w:marLeft w:val="0"/>
                              <w:marRight w:val="0"/>
                              <w:marTop w:val="120"/>
                              <w:marBottom w:val="0"/>
                              <w:divBdr>
                                <w:top w:val="none" w:sz="0" w:space="0" w:color="auto"/>
                                <w:left w:val="none" w:sz="0" w:space="0" w:color="auto"/>
                                <w:bottom w:val="none" w:sz="0" w:space="0" w:color="auto"/>
                                <w:right w:val="none" w:sz="0" w:space="0" w:color="auto"/>
                              </w:divBdr>
                            </w:div>
                            <w:div w:id="1578127809">
                              <w:marLeft w:val="0"/>
                              <w:marRight w:val="0"/>
                              <w:marTop w:val="0"/>
                              <w:marBottom w:val="0"/>
                              <w:divBdr>
                                <w:top w:val="none" w:sz="0" w:space="0" w:color="auto"/>
                                <w:left w:val="none" w:sz="0" w:space="0" w:color="auto"/>
                                <w:bottom w:val="none" w:sz="0" w:space="0" w:color="auto"/>
                                <w:right w:val="none" w:sz="0" w:space="0" w:color="auto"/>
                              </w:divBdr>
                            </w:div>
                          </w:divsChild>
                        </w:div>
                        <w:div w:id="580604505">
                          <w:marLeft w:val="0"/>
                          <w:marRight w:val="0"/>
                          <w:marTop w:val="0"/>
                          <w:marBottom w:val="0"/>
                          <w:divBdr>
                            <w:top w:val="none" w:sz="0" w:space="0" w:color="auto"/>
                            <w:left w:val="none" w:sz="0" w:space="0" w:color="auto"/>
                            <w:bottom w:val="none" w:sz="0" w:space="0" w:color="auto"/>
                            <w:right w:val="none" w:sz="0" w:space="0" w:color="auto"/>
                          </w:divBdr>
                          <w:divsChild>
                            <w:div w:id="1352802974">
                              <w:marLeft w:val="0"/>
                              <w:marRight w:val="0"/>
                              <w:marTop w:val="120"/>
                              <w:marBottom w:val="0"/>
                              <w:divBdr>
                                <w:top w:val="none" w:sz="0" w:space="0" w:color="auto"/>
                                <w:left w:val="none" w:sz="0" w:space="0" w:color="auto"/>
                                <w:bottom w:val="none" w:sz="0" w:space="0" w:color="auto"/>
                                <w:right w:val="none" w:sz="0" w:space="0" w:color="auto"/>
                              </w:divBdr>
                            </w:div>
                            <w:div w:id="1642809757">
                              <w:marLeft w:val="0"/>
                              <w:marRight w:val="0"/>
                              <w:marTop w:val="0"/>
                              <w:marBottom w:val="0"/>
                              <w:divBdr>
                                <w:top w:val="none" w:sz="0" w:space="0" w:color="auto"/>
                                <w:left w:val="none" w:sz="0" w:space="0" w:color="auto"/>
                                <w:bottom w:val="none" w:sz="0" w:space="0" w:color="auto"/>
                                <w:right w:val="none" w:sz="0" w:space="0" w:color="auto"/>
                              </w:divBdr>
                              <w:divsChild>
                                <w:div w:id="785736840">
                                  <w:marLeft w:val="0"/>
                                  <w:marRight w:val="0"/>
                                  <w:marTop w:val="0"/>
                                  <w:marBottom w:val="0"/>
                                  <w:divBdr>
                                    <w:top w:val="none" w:sz="0" w:space="0" w:color="auto"/>
                                    <w:left w:val="none" w:sz="0" w:space="0" w:color="auto"/>
                                    <w:bottom w:val="none" w:sz="0" w:space="0" w:color="auto"/>
                                    <w:right w:val="none" w:sz="0" w:space="0" w:color="auto"/>
                                  </w:divBdr>
                                  <w:divsChild>
                                    <w:div w:id="437336557">
                                      <w:marLeft w:val="0"/>
                                      <w:marRight w:val="0"/>
                                      <w:marTop w:val="120"/>
                                      <w:marBottom w:val="0"/>
                                      <w:divBdr>
                                        <w:top w:val="none" w:sz="0" w:space="0" w:color="auto"/>
                                        <w:left w:val="none" w:sz="0" w:space="0" w:color="auto"/>
                                        <w:bottom w:val="none" w:sz="0" w:space="0" w:color="auto"/>
                                        <w:right w:val="none" w:sz="0" w:space="0" w:color="auto"/>
                                      </w:divBdr>
                                    </w:div>
                                    <w:div w:id="1970747567">
                                      <w:marLeft w:val="0"/>
                                      <w:marRight w:val="0"/>
                                      <w:marTop w:val="0"/>
                                      <w:marBottom w:val="0"/>
                                      <w:divBdr>
                                        <w:top w:val="none" w:sz="0" w:space="0" w:color="auto"/>
                                        <w:left w:val="none" w:sz="0" w:space="0" w:color="auto"/>
                                        <w:bottom w:val="none" w:sz="0" w:space="0" w:color="auto"/>
                                        <w:right w:val="none" w:sz="0" w:space="0" w:color="auto"/>
                                      </w:divBdr>
                                      <w:divsChild>
                                        <w:div w:id="109169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9533615">
                                  <w:marLeft w:val="0"/>
                                  <w:marRight w:val="0"/>
                                  <w:marTop w:val="0"/>
                                  <w:marBottom w:val="0"/>
                                  <w:divBdr>
                                    <w:top w:val="none" w:sz="0" w:space="0" w:color="auto"/>
                                    <w:left w:val="none" w:sz="0" w:space="0" w:color="auto"/>
                                    <w:bottom w:val="none" w:sz="0" w:space="0" w:color="auto"/>
                                    <w:right w:val="none" w:sz="0" w:space="0" w:color="auto"/>
                                  </w:divBdr>
                                  <w:divsChild>
                                    <w:div w:id="1427849188">
                                      <w:marLeft w:val="0"/>
                                      <w:marRight w:val="0"/>
                                      <w:marTop w:val="120"/>
                                      <w:marBottom w:val="0"/>
                                      <w:divBdr>
                                        <w:top w:val="none" w:sz="0" w:space="0" w:color="auto"/>
                                        <w:left w:val="none" w:sz="0" w:space="0" w:color="auto"/>
                                        <w:bottom w:val="none" w:sz="0" w:space="0" w:color="auto"/>
                                        <w:right w:val="none" w:sz="0" w:space="0" w:color="auto"/>
                                      </w:divBdr>
                                    </w:div>
                                    <w:div w:id="2126264653">
                                      <w:marLeft w:val="0"/>
                                      <w:marRight w:val="0"/>
                                      <w:marTop w:val="0"/>
                                      <w:marBottom w:val="0"/>
                                      <w:divBdr>
                                        <w:top w:val="none" w:sz="0" w:space="0" w:color="auto"/>
                                        <w:left w:val="none" w:sz="0" w:space="0" w:color="auto"/>
                                        <w:bottom w:val="none" w:sz="0" w:space="0" w:color="auto"/>
                                        <w:right w:val="none" w:sz="0" w:space="0" w:color="auto"/>
                                      </w:divBdr>
                                      <w:divsChild>
                                        <w:div w:id="9480501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9658274">
                                  <w:marLeft w:val="0"/>
                                  <w:marRight w:val="0"/>
                                  <w:marTop w:val="0"/>
                                  <w:marBottom w:val="0"/>
                                  <w:divBdr>
                                    <w:top w:val="none" w:sz="0" w:space="0" w:color="auto"/>
                                    <w:left w:val="none" w:sz="0" w:space="0" w:color="auto"/>
                                    <w:bottom w:val="none" w:sz="0" w:space="0" w:color="auto"/>
                                    <w:right w:val="none" w:sz="0" w:space="0" w:color="auto"/>
                                  </w:divBdr>
                                  <w:divsChild>
                                    <w:div w:id="2056463381">
                                      <w:marLeft w:val="0"/>
                                      <w:marRight w:val="0"/>
                                      <w:marTop w:val="120"/>
                                      <w:marBottom w:val="0"/>
                                      <w:divBdr>
                                        <w:top w:val="none" w:sz="0" w:space="0" w:color="auto"/>
                                        <w:left w:val="none" w:sz="0" w:space="0" w:color="auto"/>
                                        <w:bottom w:val="none" w:sz="0" w:space="0" w:color="auto"/>
                                        <w:right w:val="none" w:sz="0" w:space="0" w:color="auto"/>
                                      </w:divBdr>
                                    </w:div>
                                    <w:div w:id="1324701959">
                                      <w:marLeft w:val="0"/>
                                      <w:marRight w:val="0"/>
                                      <w:marTop w:val="0"/>
                                      <w:marBottom w:val="0"/>
                                      <w:divBdr>
                                        <w:top w:val="none" w:sz="0" w:space="0" w:color="auto"/>
                                        <w:left w:val="none" w:sz="0" w:space="0" w:color="auto"/>
                                        <w:bottom w:val="none" w:sz="0" w:space="0" w:color="auto"/>
                                        <w:right w:val="none" w:sz="0" w:space="0" w:color="auto"/>
                                      </w:divBdr>
                                      <w:divsChild>
                                        <w:div w:id="1097292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2464311">
                                  <w:marLeft w:val="0"/>
                                  <w:marRight w:val="0"/>
                                  <w:marTop w:val="0"/>
                                  <w:marBottom w:val="0"/>
                                  <w:divBdr>
                                    <w:top w:val="none" w:sz="0" w:space="0" w:color="auto"/>
                                    <w:left w:val="none" w:sz="0" w:space="0" w:color="auto"/>
                                    <w:bottom w:val="none" w:sz="0" w:space="0" w:color="auto"/>
                                    <w:right w:val="none" w:sz="0" w:space="0" w:color="auto"/>
                                  </w:divBdr>
                                  <w:divsChild>
                                    <w:div w:id="832184574">
                                      <w:marLeft w:val="0"/>
                                      <w:marRight w:val="0"/>
                                      <w:marTop w:val="120"/>
                                      <w:marBottom w:val="0"/>
                                      <w:divBdr>
                                        <w:top w:val="none" w:sz="0" w:space="0" w:color="auto"/>
                                        <w:left w:val="none" w:sz="0" w:space="0" w:color="auto"/>
                                        <w:bottom w:val="none" w:sz="0" w:space="0" w:color="auto"/>
                                        <w:right w:val="none" w:sz="0" w:space="0" w:color="auto"/>
                                      </w:divBdr>
                                    </w:div>
                                    <w:div w:id="279145718">
                                      <w:marLeft w:val="0"/>
                                      <w:marRight w:val="0"/>
                                      <w:marTop w:val="0"/>
                                      <w:marBottom w:val="0"/>
                                      <w:divBdr>
                                        <w:top w:val="none" w:sz="0" w:space="0" w:color="auto"/>
                                        <w:left w:val="none" w:sz="0" w:space="0" w:color="auto"/>
                                        <w:bottom w:val="none" w:sz="0" w:space="0" w:color="auto"/>
                                        <w:right w:val="none" w:sz="0" w:space="0" w:color="auto"/>
                                      </w:divBdr>
                                      <w:divsChild>
                                        <w:div w:id="12394862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60840305">
                          <w:marLeft w:val="0"/>
                          <w:marRight w:val="0"/>
                          <w:marTop w:val="0"/>
                          <w:marBottom w:val="0"/>
                          <w:divBdr>
                            <w:top w:val="none" w:sz="0" w:space="0" w:color="auto"/>
                            <w:left w:val="none" w:sz="0" w:space="0" w:color="auto"/>
                            <w:bottom w:val="none" w:sz="0" w:space="0" w:color="auto"/>
                            <w:right w:val="none" w:sz="0" w:space="0" w:color="auto"/>
                          </w:divBdr>
                          <w:divsChild>
                            <w:div w:id="1310549084">
                              <w:marLeft w:val="0"/>
                              <w:marRight w:val="0"/>
                              <w:marTop w:val="120"/>
                              <w:marBottom w:val="0"/>
                              <w:divBdr>
                                <w:top w:val="none" w:sz="0" w:space="0" w:color="auto"/>
                                <w:left w:val="none" w:sz="0" w:space="0" w:color="auto"/>
                                <w:bottom w:val="none" w:sz="0" w:space="0" w:color="auto"/>
                                <w:right w:val="none" w:sz="0" w:space="0" w:color="auto"/>
                              </w:divBdr>
                            </w:div>
                            <w:div w:id="145127549">
                              <w:marLeft w:val="0"/>
                              <w:marRight w:val="0"/>
                              <w:marTop w:val="0"/>
                              <w:marBottom w:val="0"/>
                              <w:divBdr>
                                <w:top w:val="none" w:sz="0" w:space="0" w:color="auto"/>
                                <w:left w:val="none" w:sz="0" w:space="0" w:color="auto"/>
                                <w:bottom w:val="none" w:sz="0" w:space="0" w:color="auto"/>
                                <w:right w:val="none" w:sz="0" w:space="0" w:color="auto"/>
                              </w:divBdr>
                              <w:divsChild>
                                <w:div w:id="1243684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3799052">
                          <w:marLeft w:val="0"/>
                          <w:marRight w:val="0"/>
                          <w:marTop w:val="0"/>
                          <w:marBottom w:val="0"/>
                          <w:divBdr>
                            <w:top w:val="none" w:sz="0" w:space="0" w:color="auto"/>
                            <w:left w:val="none" w:sz="0" w:space="0" w:color="auto"/>
                            <w:bottom w:val="none" w:sz="0" w:space="0" w:color="auto"/>
                            <w:right w:val="none" w:sz="0" w:space="0" w:color="auto"/>
                          </w:divBdr>
                          <w:divsChild>
                            <w:div w:id="1602684870">
                              <w:marLeft w:val="0"/>
                              <w:marRight w:val="0"/>
                              <w:marTop w:val="120"/>
                              <w:marBottom w:val="0"/>
                              <w:divBdr>
                                <w:top w:val="none" w:sz="0" w:space="0" w:color="auto"/>
                                <w:left w:val="none" w:sz="0" w:space="0" w:color="auto"/>
                                <w:bottom w:val="none" w:sz="0" w:space="0" w:color="auto"/>
                                <w:right w:val="none" w:sz="0" w:space="0" w:color="auto"/>
                              </w:divBdr>
                            </w:div>
                            <w:div w:id="1732731208">
                              <w:marLeft w:val="0"/>
                              <w:marRight w:val="0"/>
                              <w:marTop w:val="0"/>
                              <w:marBottom w:val="0"/>
                              <w:divBdr>
                                <w:top w:val="none" w:sz="0" w:space="0" w:color="auto"/>
                                <w:left w:val="none" w:sz="0" w:space="0" w:color="auto"/>
                                <w:bottom w:val="none" w:sz="0" w:space="0" w:color="auto"/>
                                <w:right w:val="none" w:sz="0" w:space="0" w:color="auto"/>
                              </w:divBdr>
                              <w:divsChild>
                                <w:div w:id="965351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1628564">
                          <w:marLeft w:val="0"/>
                          <w:marRight w:val="0"/>
                          <w:marTop w:val="0"/>
                          <w:marBottom w:val="0"/>
                          <w:divBdr>
                            <w:top w:val="none" w:sz="0" w:space="0" w:color="auto"/>
                            <w:left w:val="none" w:sz="0" w:space="0" w:color="auto"/>
                            <w:bottom w:val="none" w:sz="0" w:space="0" w:color="auto"/>
                            <w:right w:val="none" w:sz="0" w:space="0" w:color="auto"/>
                          </w:divBdr>
                          <w:divsChild>
                            <w:div w:id="1718041955">
                              <w:marLeft w:val="0"/>
                              <w:marRight w:val="0"/>
                              <w:marTop w:val="120"/>
                              <w:marBottom w:val="0"/>
                              <w:divBdr>
                                <w:top w:val="none" w:sz="0" w:space="0" w:color="auto"/>
                                <w:left w:val="none" w:sz="0" w:space="0" w:color="auto"/>
                                <w:bottom w:val="none" w:sz="0" w:space="0" w:color="auto"/>
                                <w:right w:val="none" w:sz="0" w:space="0" w:color="auto"/>
                              </w:divBdr>
                            </w:div>
                            <w:div w:id="496700403">
                              <w:marLeft w:val="0"/>
                              <w:marRight w:val="0"/>
                              <w:marTop w:val="0"/>
                              <w:marBottom w:val="0"/>
                              <w:divBdr>
                                <w:top w:val="none" w:sz="0" w:space="0" w:color="auto"/>
                                <w:left w:val="none" w:sz="0" w:space="0" w:color="auto"/>
                                <w:bottom w:val="none" w:sz="0" w:space="0" w:color="auto"/>
                                <w:right w:val="none" w:sz="0" w:space="0" w:color="auto"/>
                              </w:divBdr>
                              <w:divsChild>
                                <w:div w:id="133330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0526026">
                          <w:marLeft w:val="0"/>
                          <w:marRight w:val="0"/>
                          <w:marTop w:val="0"/>
                          <w:marBottom w:val="0"/>
                          <w:divBdr>
                            <w:top w:val="none" w:sz="0" w:space="0" w:color="auto"/>
                            <w:left w:val="none" w:sz="0" w:space="0" w:color="auto"/>
                            <w:bottom w:val="none" w:sz="0" w:space="0" w:color="auto"/>
                            <w:right w:val="none" w:sz="0" w:space="0" w:color="auto"/>
                          </w:divBdr>
                          <w:divsChild>
                            <w:div w:id="301690595">
                              <w:marLeft w:val="0"/>
                              <w:marRight w:val="0"/>
                              <w:marTop w:val="120"/>
                              <w:marBottom w:val="0"/>
                              <w:divBdr>
                                <w:top w:val="none" w:sz="0" w:space="0" w:color="auto"/>
                                <w:left w:val="none" w:sz="0" w:space="0" w:color="auto"/>
                                <w:bottom w:val="none" w:sz="0" w:space="0" w:color="auto"/>
                                <w:right w:val="none" w:sz="0" w:space="0" w:color="auto"/>
                              </w:divBdr>
                            </w:div>
                            <w:div w:id="1608074288">
                              <w:marLeft w:val="0"/>
                              <w:marRight w:val="0"/>
                              <w:marTop w:val="0"/>
                              <w:marBottom w:val="0"/>
                              <w:divBdr>
                                <w:top w:val="none" w:sz="0" w:space="0" w:color="auto"/>
                                <w:left w:val="none" w:sz="0" w:space="0" w:color="auto"/>
                                <w:bottom w:val="none" w:sz="0" w:space="0" w:color="auto"/>
                                <w:right w:val="none" w:sz="0" w:space="0" w:color="auto"/>
                              </w:divBdr>
                              <w:divsChild>
                                <w:div w:id="408430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9522521">
                          <w:marLeft w:val="0"/>
                          <w:marRight w:val="0"/>
                          <w:marTop w:val="0"/>
                          <w:marBottom w:val="0"/>
                          <w:divBdr>
                            <w:top w:val="none" w:sz="0" w:space="0" w:color="auto"/>
                            <w:left w:val="none" w:sz="0" w:space="0" w:color="auto"/>
                            <w:bottom w:val="none" w:sz="0" w:space="0" w:color="auto"/>
                            <w:right w:val="none" w:sz="0" w:space="0" w:color="auto"/>
                          </w:divBdr>
                          <w:divsChild>
                            <w:div w:id="1975669241">
                              <w:marLeft w:val="0"/>
                              <w:marRight w:val="0"/>
                              <w:marTop w:val="120"/>
                              <w:marBottom w:val="0"/>
                              <w:divBdr>
                                <w:top w:val="none" w:sz="0" w:space="0" w:color="auto"/>
                                <w:left w:val="none" w:sz="0" w:space="0" w:color="auto"/>
                                <w:bottom w:val="none" w:sz="0" w:space="0" w:color="auto"/>
                                <w:right w:val="none" w:sz="0" w:space="0" w:color="auto"/>
                              </w:divBdr>
                            </w:div>
                            <w:div w:id="1387096979">
                              <w:marLeft w:val="0"/>
                              <w:marRight w:val="0"/>
                              <w:marTop w:val="0"/>
                              <w:marBottom w:val="0"/>
                              <w:divBdr>
                                <w:top w:val="none" w:sz="0" w:space="0" w:color="auto"/>
                                <w:left w:val="none" w:sz="0" w:space="0" w:color="auto"/>
                                <w:bottom w:val="none" w:sz="0" w:space="0" w:color="auto"/>
                                <w:right w:val="none" w:sz="0" w:space="0" w:color="auto"/>
                              </w:divBdr>
                              <w:divsChild>
                                <w:div w:id="1730180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72055829">
                          <w:marLeft w:val="0"/>
                          <w:marRight w:val="0"/>
                          <w:marTop w:val="0"/>
                          <w:marBottom w:val="0"/>
                          <w:divBdr>
                            <w:top w:val="none" w:sz="0" w:space="0" w:color="auto"/>
                            <w:left w:val="none" w:sz="0" w:space="0" w:color="auto"/>
                            <w:bottom w:val="none" w:sz="0" w:space="0" w:color="auto"/>
                            <w:right w:val="none" w:sz="0" w:space="0" w:color="auto"/>
                          </w:divBdr>
                          <w:divsChild>
                            <w:div w:id="1238517806">
                              <w:marLeft w:val="0"/>
                              <w:marRight w:val="0"/>
                              <w:marTop w:val="120"/>
                              <w:marBottom w:val="0"/>
                              <w:divBdr>
                                <w:top w:val="none" w:sz="0" w:space="0" w:color="auto"/>
                                <w:left w:val="none" w:sz="0" w:space="0" w:color="auto"/>
                                <w:bottom w:val="none" w:sz="0" w:space="0" w:color="auto"/>
                                <w:right w:val="none" w:sz="0" w:space="0" w:color="auto"/>
                              </w:divBdr>
                            </w:div>
                            <w:div w:id="253321131">
                              <w:marLeft w:val="0"/>
                              <w:marRight w:val="0"/>
                              <w:marTop w:val="0"/>
                              <w:marBottom w:val="0"/>
                              <w:divBdr>
                                <w:top w:val="none" w:sz="0" w:space="0" w:color="auto"/>
                                <w:left w:val="none" w:sz="0" w:space="0" w:color="auto"/>
                                <w:bottom w:val="none" w:sz="0" w:space="0" w:color="auto"/>
                                <w:right w:val="none" w:sz="0" w:space="0" w:color="auto"/>
                              </w:divBdr>
                              <w:divsChild>
                                <w:div w:id="881862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535086">
                          <w:marLeft w:val="0"/>
                          <w:marRight w:val="0"/>
                          <w:marTop w:val="0"/>
                          <w:marBottom w:val="0"/>
                          <w:divBdr>
                            <w:top w:val="none" w:sz="0" w:space="0" w:color="auto"/>
                            <w:left w:val="none" w:sz="0" w:space="0" w:color="auto"/>
                            <w:bottom w:val="none" w:sz="0" w:space="0" w:color="auto"/>
                            <w:right w:val="none" w:sz="0" w:space="0" w:color="auto"/>
                          </w:divBdr>
                          <w:divsChild>
                            <w:div w:id="323626408">
                              <w:marLeft w:val="0"/>
                              <w:marRight w:val="0"/>
                              <w:marTop w:val="120"/>
                              <w:marBottom w:val="0"/>
                              <w:divBdr>
                                <w:top w:val="none" w:sz="0" w:space="0" w:color="auto"/>
                                <w:left w:val="none" w:sz="0" w:space="0" w:color="auto"/>
                                <w:bottom w:val="none" w:sz="0" w:space="0" w:color="auto"/>
                                <w:right w:val="none" w:sz="0" w:space="0" w:color="auto"/>
                              </w:divBdr>
                            </w:div>
                            <w:div w:id="582683872">
                              <w:marLeft w:val="0"/>
                              <w:marRight w:val="0"/>
                              <w:marTop w:val="0"/>
                              <w:marBottom w:val="0"/>
                              <w:divBdr>
                                <w:top w:val="none" w:sz="0" w:space="0" w:color="auto"/>
                                <w:left w:val="none" w:sz="0" w:space="0" w:color="auto"/>
                                <w:bottom w:val="none" w:sz="0" w:space="0" w:color="auto"/>
                                <w:right w:val="none" w:sz="0" w:space="0" w:color="auto"/>
                              </w:divBdr>
                              <w:divsChild>
                                <w:div w:id="1096487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525702">
      <w:bodyDiv w:val="1"/>
      <w:marLeft w:val="390"/>
      <w:marRight w:val="390"/>
      <w:marTop w:val="0"/>
      <w:marBottom w:val="0"/>
      <w:divBdr>
        <w:top w:val="none" w:sz="0" w:space="0" w:color="auto"/>
        <w:left w:val="none" w:sz="0" w:space="0" w:color="auto"/>
        <w:bottom w:val="none" w:sz="0" w:space="0" w:color="auto"/>
        <w:right w:val="none" w:sz="0" w:space="0" w:color="auto"/>
      </w:divBdr>
      <w:divsChild>
        <w:div w:id="1547520180">
          <w:marLeft w:val="0"/>
          <w:marRight w:val="0"/>
          <w:marTop w:val="0"/>
          <w:marBottom w:val="0"/>
          <w:divBdr>
            <w:top w:val="none" w:sz="0" w:space="0" w:color="auto"/>
            <w:left w:val="none" w:sz="0" w:space="0" w:color="auto"/>
            <w:bottom w:val="none" w:sz="0" w:space="0" w:color="auto"/>
            <w:right w:val="none" w:sz="0" w:space="0" w:color="auto"/>
          </w:divBdr>
          <w:divsChild>
            <w:div w:id="1133215498">
              <w:marLeft w:val="0"/>
              <w:marRight w:val="0"/>
              <w:marTop w:val="0"/>
              <w:marBottom w:val="0"/>
              <w:divBdr>
                <w:top w:val="none" w:sz="0" w:space="0" w:color="auto"/>
                <w:left w:val="none" w:sz="0" w:space="0" w:color="auto"/>
                <w:bottom w:val="none" w:sz="0" w:space="0" w:color="auto"/>
                <w:right w:val="none" w:sz="0" w:space="0" w:color="auto"/>
              </w:divBdr>
              <w:divsChild>
                <w:div w:id="1375156747">
                  <w:marLeft w:val="-150"/>
                  <w:marRight w:val="-150"/>
                  <w:marTop w:val="0"/>
                  <w:marBottom w:val="0"/>
                  <w:divBdr>
                    <w:top w:val="none" w:sz="0" w:space="0" w:color="auto"/>
                    <w:left w:val="none" w:sz="0" w:space="0" w:color="auto"/>
                    <w:bottom w:val="none" w:sz="0" w:space="0" w:color="auto"/>
                    <w:right w:val="none" w:sz="0" w:space="0" w:color="auto"/>
                  </w:divBdr>
                  <w:divsChild>
                    <w:div w:id="810748614">
                      <w:marLeft w:val="0"/>
                      <w:marRight w:val="0"/>
                      <w:marTop w:val="0"/>
                      <w:marBottom w:val="0"/>
                      <w:divBdr>
                        <w:top w:val="none" w:sz="0" w:space="0" w:color="auto"/>
                        <w:left w:val="none" w:sz="0" w:space="0" w:color="auto"/>
                        <w:bottom w:val="none" w:sz="0" w:space="0" w:color="auto"/>
                        <w:right w:val="none" w:sz="0" w:space="0" w:color="auto"/>
                      </w:divBdr>
                      <w:divsChild>
                        <w:div w:id="2082676695">
                          <w:marLeft w:val="0"/>
                          <w:marRight w:val="0"/>
                          <w:marTop w:val="0"/>
                          <w:marBottom w:val="0"/>
                          <w:divBdr>
                            <w:top w:val="none" w:sz="0" w:space="0" w:color="auto"/>
                            <w:left w:val="none" w:sz="0" w:space="0" w:color="auto"/>
                            <w:bottom w:val="none" w:sz="0" w:space="0" w:color="auto"/>
                            <w:right w:val="none" w:sz="0" w:space="0" w:color="auto"/>
                          </w:divBdr>
                          <w:divsChild>
                            <w:div w:id="441656398">
                              <w:marLeft w:val="0"/>
                              <w:marRight w:val="0"/>
                              <w:marTop w:val="120"/>
                              <w:marBottom w:val="0"/>
                              <w:divBdr>
                                <w:top w:val="none" w:sz="0" w:space="0" w:color="auto"/>
                                <w:left w:val="none" w:sz="0" w:space="0" w:color="auto"/>
                                <w:bottom w:val="none" w:sz="0" w:space="0" w:color="auto"/>
                                <w:right w:val="none" w:sz="0" w:space="0" w:color="auto"/>
                              </w:divBdr>
                            </w:div>
                            <w:div w:id="1692605605">
                              <w:marLeft w:val="0"/>
                              <w:marRight w:val="0"/>
                              <w:marTop w:val="0"/>
                              <w:marBottom w:val="0"/>
                              <w:divBdr>
                                <w:top w:val="none" w:sz="0" w:space="0" w:color="auto"/>
                                <w:left w:val="none" w:sz="0" w:space="0" w:color="auto"/>
                                <w:bottom w:val="none" w:sz="0" w:space="0" w:color="auto"/>
                                <w:right w:val="none" w:sz="0" w:space="0" w:color="auto"/>
                              </w:divBdr>
                            </w:div>
                          </w:divsChild>
                        </w:div>
                        <w:div w:id="849030440">
                          <w:marLeft w:val="0"/>
                          <w:marRight w:val="0"/>
                          <w:marTop w:val="0"/>
                          <w:marBottom w:val="0"/>
                          <w:divBdr>
                            <w:top w:val="none" w:sz="0" w:space="0" w:color="auto"/>
                            <w:left w:val="none" w:sz="0" w:space="0" w:color="auto"/>
                            <w:bottom w:val="none" w:sz="0" w:space="0" w:color="auto"/>
                            <w:right w:val="none" w:sz="0" w:space="0" w:color="auto"/>
                          </w:divBdr>
                          <w:divsChild>
                            <w:div w:id="73936879">
                              <w:marLeft w:val="0"/>
                              <w:marRight w:val="0"/>
                              <w:marTop w:val="120"/>
                              <w:marBottom w:val="0"/>
                              <w:divBdr>
                                <w:top w:val="none" w:sz="0" w:space="0" w:color="auto"/>
                                <w:left w:val="none" w:sz="0" w:space="0" w:color="auto"/>
                                <w:bottom w:val="none" w:sz="0" w:space="0" w:color="auto"/>
                                <w:right w:val="none" w:sz="0" w:space="0" w:color="auto"/>
                              </w:divBdr>
                            </w:div>
                            <w:div w:id="1990935178">
                              <w:marLeft w:val="0"/>
                              <w:marRight w:val="0"/>
                              <w:marTop w:val="0"/>
                              <w:marBottom w:val="0"/>
                              <w:divBdr>
                                <w:top w:val="none" w:sz="0" w:space="0" w:color="auto"/>
                                <w:left w:val="none" w:sz="0" w:space="0" w:color="auto"/>
                                <w:bottom w:val="none" w:sz="0" w:space="0" w:color="auto"/>
                                <w:right w:val="none" w:sz="0" w:space="0" w:color="auto"/>
                              </w:divBdr>
                            </w:div>
                          </w:divsChild>
                        </w:div>
                        <w:div w:id="631405439">
                          <w:marLeft w:val="0"/>
                          <w:marRight w:val="0"/>
                          <w:marTop w:val="0"/>
                          <w:marBottom w:val="0"/>
                          <w:divBdr>
                            <w:top w:val="none" w:sz="0" w:space="0" w:color="auto"/>
                            <w:left w:val="none" w:sz="0" w:space="0" w:color="auto"/>
                            <w:bottom w:val="none" w:sz="0" w:space="0" w:color="auto"/>
                            <w:right w:val="none" w:sz="0" w:space="0" w:color="auto"/>
                          </w:divBdr>
                          <w:divsChild>
                            <w:div w:id="1714188314">
                              <w:marLeft w:val="0"/>
                              <w:marRight w:val="0"/>
                              <w:marTop w:val="120"/>
                              <w:marBottom w:val="0"/>
                              <w:divBdr>
                                <w:top w:val="none" w:sz="0" w:space="0" w:color="auto"/>
                                <w:left w:val="none" w:sz="0" w:space="0" w:color="auto"/>
                                <w:bottom w:val="none" w:sz="0" w:space="0" w:color="auto"/>
                                <w:right w:val="none" w:sz="0" w:space="0" w:color="auto"/>
                              </w:divBdr>
                            </w:div>
                            <w:div w:id="1284923346">
                              <w:marLeft w:val="0"/>
                              <w:marRight w:val="0"/>
                              <w:marTop w:val="0"/>
                              <w:marBottom w:val="0"/>
                              <w:divBdr>
                                <w:top w:val="none" w:sz="0" w:space="0" w:color="auto"/>
                                <w:left w:val="none" w:sz="0" w:space="0" w:color="auto"/>
                                <w:bottom w:val="none" w:sz="0" w:space="0" w:color="auto"/>
                                <w:right w:val="none" w:sz="0" w:space="0" w:color="auto"/>
                              </w:divBdr>
                            </w:div>
                          </w:divsChild>
                        </w:div>
                        <w:div w:id="362292271">
                          <w:marLeft w:val="0"/>
                          <w:marRight w:val="0"/>
                          <w:marTop w:val="0"/>
                          <w:marBottom w:val="0"/>
                          <w:divBdr>
                            <w:top w:val="none" w:sz="0" w:space="0" w:color="auto"/>
                            <w:left w:val="none" w:sz="0" w:space="0" w:color="auto"/>
                            <w:bottom w:val="none" w:sz="0" w:space="0" w:color="auto"/>
                            <w:right w:val="none" w:sz="0" w:space="0" w:color="auto"/>
                          </w:divBdr>
                          <w:divsChild>
                            <w:div w:id="1468820852">
                              <w:marLeft w:val="0"/>
                              <w:marRight w:val="0"/>
                              <w:marTop w:val="120"/>
                              <w:marBottom w:val="0"/>
                              <w:divBdr>
                                <w:top w:val="none" w:sz="0" w:space="0" w:color="auto"/>
                                <w:left w:val="none" w:sz="0" w:space="0" w:color="auto"/>
                                <w:bottom w:val="none" w:sz="0" w:space="0" w:color="auto"/>
                                <w:right w:val="none" w:sz="0" w:space="0" w:color="auto"/>
                              </w:divBdr>
                            </w:div>
                            <w:div w:id="500003418">
                              <w:marLeft w:val="0"/>
                              <w:marRight w:val="0"/>
                              <w:marTop w:val="0"/>
                              <w:marBottom w:val="0"/>
                              <w:divBdr>
                                <w:top w:val="none" w:sz="0" w:space="0" w:color="auto"/>
                                <w:left w:val="none" w:sz="0" w:space="0" w:color="auto"/>
                                <w:bottom w:val="none" w:sz="0" w:space="0" w:color="auto"/>
                                <w:right w:val="none" w:sz="0" w:space="0" w:color="auto"/>
                              </w:divBdr>
                            </w:div>
                          </w:divsChild>
                        </w:div>
                        <w:div w:id="1804696108">
                          <w:marLeft w:val="0"/>
                          <w:marRight w:val="0"/>
                          <w:marTop w:val="0"/>
                          <w:marBottom w:val="0"/>
                          <w:divBdr>
                            <w:top w:val="none" w:sz="0" w:space="0" w:color="auto"/>
                            <w:left w:val="none" w:sz="0" w:space="0" w:color="auto"/>
                            <w:bottom w:val="none" w:sz="0" w:space="0" w:color="auto"/>
                            <w:right w:val="none" w:sz="0" w:space="0" w:color="auto"/>
                          </w:divBdr>
                          <w:divsChild>
                            <w:div w:id="959338498">
                              <w:marLeft w:val="0"/>
                              <w:marRight w:val="0"/>
                              <w:marTop w:val="120"/>
                              <w:marBottom w:val="0"/>
                              <w:divBdr>
                                <w:top w:val="none" w:sz="0" w:space="0" w:color="auto"/>
                                <w:left w:val="none" w:sz="0" w:space="0" w:color="auto"/>
                                <w:bottom w:val="none" w:sz="0" w:space="0" w:color="auto"/>
                                <w:right w:val="none" w:sz="0" w:space="0" w:color="auto"/>
                              </w:divBdr>
                            </w:div>
                            <w:div w:id="1505783425">
                              <w:marLeft w:val="0"/>
                              <w:marRight w:val="0"/>
                              <w:marTop w:val="0"/>
                              <w:marBottom w:val="0"/>
                              <w:divBdr>
                                <w:top w:val="none" w:sz="0" w:space="0" w:color="auto"/>
                                <w:left w:val="none" w:sz="0" w:space="0" w:color="auto"/>
                                <w:bottom w:val="none" w:sz="0" w:space="0" w:color="auto"/>
                                <w:right w:val="none" w:sz="0" w:space="0" w:color="auto"/>
                              </w:divBdr>
                            </w:div>
                          </w:divsChild>
                        </w:div>
                        <w:div w:id="2000038205">
                          <w:marLeft w:val="0"/>
                          <w:marRight w:val="0"/>
                          <w:marTop w:val="0"/>
                          <w:marBottom w:val="0"/>
                          <w:divBdr>
                            <w:top w:val="none" w:sz="0" w:space="0" w:color="auto"/>
                            <w:left w:val="none" w:sz="0" w:space="0" w:color="auto"/>
                            <w:bottom w:val="none" w:sz="0" w:space="0" w:color="auto"/>
                            <w:right w:val="none" w:sz="0" w:space="0" w:color="auto"/>
                          </w:divBdr>
                          <w:divsChild>
                            <w:div w:id="469858884">
                              <w:marLeft w:val="0"/>
                              <w:marRight w:val="0"/>
                              <w:marTop w:val="120"/>
                              <w:marBottom w:val="0"/>
                              <w:divBdr>
                                <w:top w:val="none" w:sz="0" w:space="0" w:color="auto"/>
                                <w:left w:val="none" w:sz="0" w:space="0" w:color="auto"/>
                                <w:bottom w:val="none" w:sz="0" w:space="0" w:color="auto"/>
                                <w:right w:val="none" w:sz="0" w:space="0" w:color="auto"/>
                              </w:divBdr>
                            </w:div>
                            <w:div w:id="616572326">
                              <w:marLeft w:val="0"/>
                              <w:marRight w:val="0"/>
                              <w:marTop w:val="0"/>
                              <w:marBottom w:val="0"/>
                              <w:divBdr>
                                <w:top w:val="none" w:sz="0" w:space="0" w:color="auto"/>
                                <w:left w:val="none" w:sz="0" w:space="0" w:color="auto"/>
                                <w:bottom w:val="none" w:sz="0" w:space="0" w:color="auto"/>
                                <w:right w:val="none" w:sz="0" w:space="0" w:color="auto"/>
                              </w:divBdr>
                            </w:div>
                          </w:divsChild>
                        </w:div>
                        <w:div w:id="630479424">
                          <w:marLeft w:val="0"/>
                          <w:marRight w:val="0"/>
                          <w:marTop w:val="0"/>
                          <w:marBottom w:val="0"/>
                          <w:divBdr>
                            <w:top w:val="none" w:sz="0" w:space="0" w:color="auto"/>
                            <w:left w:val="none" w:sz="0" w:space="0" w:color="auto"/>
                            <w:bottom w:val="none" w:sz="0" w:space="0" w:color="auto"/>
                            <w:right w:val="none" w:sz="0" w:space="0" w:color="auto"/>
                          </w:divBdr>
                          <w:divsChild>
                            <w:div w:id="2096896521">
                              <w:marLeft w:val="0"/>
                              <w:marRight w:val="0"/>
                              <w:marTop w:val="120"/>
                              <w:marBottom w:val="0"/>
                              <w:divBdr>
                                <w:top w:val="none" w:sz="0" w:space="0" w:color="auto"/>
                                <w:left w:val="none" w:sz="0" w:space="0" w:color="auto"/>
                                <w:bottom w:val="none" w:sz="0" w:space="0" w:color="auto"/>
                                <w:right w:val="none" w:sz="0" w:space="0" w:color="auto"/>
                              </w:divBdr>
                            </w:div>
                            <w:div w:id="1766338634">
                              <w:marLeft w:val="0"/>
                              <w:marRight w:val="0"/>
                              <w:marTop w:val="0"/>
                              <w:marBottom w:val="0"/>
                              <w:divBdr>
                                <w:top w:val="none" w:sz="0" w:space="0" w:color="auto"/>
                                <w:left w:val="none" w:sz="0" w:space="0" w:color="auto"/>
                                <w:bottom w:val="none" w:sz="0" w:space="0" w:color="auto"/>
                                <w:right w:val="none" w:sz="0" w:space="0" w:color="auto"/>
                              </w:divBdr>
                            </w:div>
                          </w:divsChild>
                        </w:div>
                        <w:div w:id="198668785">
                          <w:marLeft w:val="0"/>
                          <w:marRight w:val="0"/>
                          <w:marTop w:val="0"/>
                          <w:marBottom w:val="0"/>
                          <w:divBdr>
                            <w:top w:val="none" w:sz="0" w:space="0" w:color="auto"/>
                            <w:left w:val="none" w:sz="0" w:space="0" w:color="auto"/>
                            <w:bottom w:val="none" w:sz="0" w:space="0" w:color="auto"/>
                            <w:right w:val="none" w:sz="0" w:space="0" w:color="auto"/>
                          </w:divBdr>
                          <w:divsChild>
                            <w:div w:id="1714888483">
                              <w:marLeft w:val="0"/>
                              <w:marRight w:val="0"/>
                              <w:marTop w:val="120"/>
                              <w:marBottom w:val="0"/>
                              <w:divBdr>
                                <w:top w:val="none" w:sz="0" w:space="0" w:color="auto"/>
                                <w:left w:val="none" w:sz="0" w:space="0" w:color="auto"/>
                                <w:bottom w:val="none" w:sz="0" w:space="0" w:color="auto"/>
                                <w:right w:val="none" w:sz="0" w:space="0" w:color="auto"/>
                              </w:divBdr>
                            </w:div>
                            <w:div w:id="64886973">
                              <w:marLeft w:val="0"/>
                              <w:marRight w:val="0"/>
                              <w:marTop w:val="0"/>
                              <w:marBottom w:val="0"/>
                              <w:divBdr>
                                <w:top w:val="none" w:sz="0" w:space="0" w:color="auto"/>
                                <w:left w:val="none" w:sz="0" w:space="0" w:color="auto"/>
                                <w:bottom w:val="none" w:sz="0" w:space="0" w:color="auto"/>
                                <w:right w:val="none" w:sz="0" w:space="0" w:color="auto"/>
                              </w:divBdr>
                            </w:div>
                          </w:divsChild>
                        </w:div>
                        <w:div w:id="668289883">
                          <w:marLeft w:val="0"/>
                          <w:marRight w:val="0"/>
                          <w:marTop w:val="0"/>
                          <w:marBottom w:val="0"/>
                          <w:divBdr>
                            <w:top w:val="none" w:sz="0" w:space="0" w:color="auto"/>
                            <w:left w:val="none" w:sz="0" w:space="0" w:color="auto"/>
                            <w:bottom w:val="none" w:sz="0" w:space="0" w:color="auto"/>
                            <w:right w:val="none" w:sz="0" w:space="0" w:color="auto"/>
                          </w:divBdr>
                          <w:divsChild>
                            <w:div w:id="1135373892">
                              <w:marLeft w:val="0"/>
                              <w:marRight w:val="0"/>
                              <w:marTop w:val="120"/>
                              <w:marBottom w:val="0"/>
                              <w:divBdr>
                                <w:top w:val="none" w:sz="0" w:space="0" w:color="auto"/>
                                <w:left w:val="none" w:sz="0" w:space="0" w:color="auto"/>
                                <w:bottom w:val="none" w:sz="0" w:space="0" w:color="auto"/>
                                <w:right w:val="none" w:sz="0" w:space="0" w:color="auto"/>
                              </w:divBdr>
                            </w:div>
                            <w:div w:id="1159422934">
                              <w:marLeft w:val="0"/>
                              <w:marRight w:val="0"/>
                              <w:marTop w:val="0"/>
                              <w:marBottom w:val="0"/>
                              <w:divBdr>
                                <w:top w:val="none" w:sz="0" w:space="0" w:color="auto"/>
                                <w:left w:val="none" w:sz="0" w:space="0" w:color="auto"/>
                                <w:bottom w:val="none" w:sz="0" w:space="0" w:color="auto"/>
                                <w:right w:val="none" w:sz="0" w:space="0" w:color="auto"/>
                              </w:divBdr>
                            </w:div>
                          </w:divsChild>
                        </w:div>
                        <w:div w:id="1101267260">
                          <w:marLeft w:val="0"/>
                          <w:marRight w:val="0"/>
                          <w:marTop w:val="0"/>
                          <w:marBottom w:val="0"/>
                          <w:divBdr>
                            <w:top w:val="none" w:sz="0" w:space="0" w:color="auto"/>
                            <w:left w:val="none" w:sz="0" w:space="0" w:color="auto"/>
                            <w:bottom w:val="none" w:sz="0" w:space="0" w:color="auto"/>
                            <w:right w:val="none" w:sz="0" w:space="0" w:color="auto"/>
                          </w:divBdr>
                          <w:divsChild>
                            <w:div w:id="1100098871">
                              <w:marLeft w:val="0"/>
                              <w:marRight w:val="0"/>
                              <w:marTop w:val="120"/>
                              <w:marBottom w:val="0"/>
                              <w:divBdr>
                                <w:top w:val="none" w:sz="0" w:space="0" w:color="auto"/>
                                <w:left w:val="none" w:sz="0" w:space="0" w:color="auto"/>
                                <w:bottom w:val="none" w:sz="0" w:space="0" w:color="auto"/>
                                <w:right w:val="none" w:sz="0" w:space="0" w:color="auto"/>
                              </w:divBdr>
                            </w:div>
                            <w:div w:id="899942275">
                              <w:marLeft w:val="0"/>
                              <w:marRight w:val="0"/>
                              <w:marTop w:val="0"/>
                              <w:marBottom w:val="0"/>
                              <w:divBdr>
                                <w:top w:val="none" w:sz="0" w:space="0" w:color="auto"/>
                                <w:left w:val="none" w:sz="0" w:space="0" w:color="auto"/>
                                <w:bottom w:val="none" w:sz="0" w:space="0" w:color="auto"/>
                                <w:right w:val="none" w:sz="0" w:space="0" w:color="auto"/>
                              </w:divBdr>
                            </w:div>
                          </w:divsChild>
                        </w:div>
                        <w:div w:id="280577815">
                          <w:marLeft w:val="0"/>
                          <w:marRight w:val="0"/>
                          <w:marTop w:val="0"/>
                          <w:marBottom w:val="0"/>
                          <w:divBdr>
                            <w:top w:val="none" w:sz="0" w:space="0" w:color="auto"/>
                            <w:left w:val="none" w:sz="0" w:space="0" w:color="auto"/>
                            <w:bottom w:val="none" w:sz="0" w:space="0" w:color="auto"/>
                            <w:right w:val="none" w:sz="0" w:space="0" w:color="auto"/>
                          </w:divBdr>
                          <w:divsChild>
                            <w:div w:id="1465464972">
                              <w:marLeft w:val="0"/>
                              <w:marRight w:val="0"/>
                              <w:marTop w:val="120"/>
                              <w:marBottom w:val="0"/>
                              <w:divBdr>
                                <w:top w:val="none" w:sz="0" w:space="0" w:color="auto"/>
                                <w:left w:val="none" w:sz="0" w:space="0" w:color="auto"/>
                                <w:bottom w:val="none" w:sz="0" w:space="0" w:color="auto"/>
                                <w:right w:val="none" w:sz="0" w:space="0" w:color="auto"/>
                              </w:divBdr>
                            </w:div>
                            <w:div w:id="1729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4E3D-3719-45C7-BE08-00D62692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7482</Words>
  <Characters>45647</Characters>
  <Application>Microsoft Office Word</Application>
  <DocSecurity>0</DocSecurity>
  <Lines>380</Lines>
  <Paragraphs>106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Swissmedic</dc:creator>
  <cp:keywords/>
  <dc:description/>
  <cp:lastModifiedBy>Kristin Jøranli Astrup</cp:lastModifiedBy>
  <cp:revision>2</cp:revision>
  <dcterms:created xsi:type="dcterms:W3CDTF">2021-05-10T11:00:00Z</dcterms:created>
  <dcterms:modified xsi:type="dcterms:W3CDTF">2021-05-10T11:00:00Z</dcterms:modified>
</cp:coreProperties>
</file>