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A4C0" w14:textId="77777777" w:rsidR="0017505F" w:rsidRPr="00F9436A" w:rsidRDefault="0017505F" w:rsidP="0017505F">
      <w:pPr>
        <w:pStyle w:val="BIOMERIEUX"/>
        <w:rPr>
          <w:lang w:val="en-US"/>
        </w:rPr>
      </w:pPr>
      <w:bookmarkStart w:id="0" w:name="_GoBack"/>
      <w:bookmarkEnd w:id="0"/>
    </w:p>
    <w:p w14:paraId="64C44BA4" w14:textId="77777777" w:rsidR="0017505F" w:rsidRPr="00F9436A" w:rsidRDefault="0017505F" w:rsidP="0017505F">
      <w:pPr>
        <w:pStyle w:val="BIOMERIEUX"/>
        <w:rPr>
          <w:lang w:val="en-US"/>
        </w:rPr>
      </w:pPr>
    </w:p>
    <w:tbl>
      <w:tblPr>
        <w:tblW w:w="0" w:type="auto"/>
        <w:tblInd w:w="534" w:type="dxa"/>
        <w:tblLook w:val="04A0" w:firstRow="1" w:lastRow="0" w:firstColumn="1" w:lastColumn="0" w:noHBand="0" w:noVBand="1"/>
      </w:tblPr>
      <w:tblGrid>
        <w:gridCol w:w="3320"/>
        <w:gridCol w:w="5268"/>
      </w:tblGrid>
      <w:tr w:rsidR="00F6260A" w:rsidRPr="00223579" w14:paraId="781D5EA4" w14:textId="77777777" w:rsidTr="00F6260A">
        <w:tc>
          <w:tcPr>
            <w:tcW w:w="3447" w:type="dxa"/>
            <w:shd w:val="clear" w:color="auto" w:fill="auto"/>
          </w:tcPr>
          <w:p w14:paraId="22F198CD" w14:textId="77777777" w:rsidR="00F6260A" w:rsidRPr="00D63992" w:rsidRDefault="00F6260A" w:rsidP="001C4607">
            <w:pPr>
              <w:rPr>
                <w:rFonts w:ascii="Calibri" w:hAnsi="Calibri" w:cs="Calibri"/>
                <w:lang w:val="en-US"/>
              </w:rPr>
            </w:pPr>
          </w:p>
        </w:tc>
        <w:tc>
          <w:tcPr>
            <w:tcW w:w="5357" w:type="dxa"/>
            <w:vMerge w:val="restart"/>
            <w:shd w:val="clear" w:color="auto" w:fill="auto"/>
          </w:tcPr>
          <w:p w14:paraId="20DE31A8" w14:textId="31B92A66" w:rsidR="00F6260A" w:rsidRPr="00223579" w:rsidRDefault="00230CB9" w:rsidP="00F6260A">
            <w:pPr>
              <w:jc w:val="right"/>
              <w:rPr>
                <w:rFonts w:asciiTheme="minorHAnsi" w:hAnsiTheme="minorHAnsi" w:cstheme="minorHAnsi"/>
                <w:sz w:val="18"/>
                <w:szCs w:val="18"/>
                <w:lang w:val="en"/>
              </w:rPr>
            </w:pPr>
            <w:r w:rsidRPr="00223579">
              <w:rPr>
                <w:rFonts w:asciiTheme="minorHAnsi" w:hAnsiTheme="minorHAnsi" w:cstheme="minorHAnsi"/>
                <w:sz w:val="18"/>
                <w:szCs w:val="18"/>
                <w:lang w:val="en"/>
              </w:rPr>
              <w:t>bioMérieux Nordic c</w:t>
            </w:r>
            <w:r w:rsidR="00F6260A" w:rsidRPr="00223579">
              <w:rPr>
                <w:rFonts w:asciiTheme="minorHAnsi" w:hAnsiTheme="minorHAnsi" w:cstheme="minorHAnsi"/>
                <w:sz w:val="18"/>
                <w:szCs w:val="18"/>
                <w:lang w:val="en"/>
              </w:rPr>
              <w:t>ountries</w:t>
            </w:r>
          </w:p>
          <w:p w14:paraId="0723D094" w14:textId="77777777" w:rsidR="00F6260A" w:rsidRPr="00223579" w:rsidRDefault="00F6260A" w:rsidP="00F6260A">
            <w:pPr>
              <w:jc w:val="right"/>
              <w:rPr>
                <w:rFonts w:asciiTheme="minorHAnsi" w:hAnsiTheme="minorHAnsi" w:cstheme="minorHAnsi"/>
                <w:sz w:val="18"/>
                <w:szCs w:val="18"/>
                <w:lang w:val="en"/>
              </w:rPr>
            </w:pPr>
            <w:r w:rsidRPr="00223579">
              <w:rPr>
                <w:rFonts w:asciiTheme="minorHAnsi" w:hAnsiTheme="minorHAnsi" w:cstheme="minorHAnsi"/>
                <w:sz w:val="18"/>
                <w:szCs w:val="18"/>
                <w:lang w:val="en"/>
              </w:rPr>
              <w:t>Customer Service Department</w:t>
            </w:r>
          </w:p>
          <w:p w14:paraId="04056961" w14:textId="77777777" w:rsidR="00F6260A" w:rsidRPr="00223579" w:rsidRDefault="00F6260A" w:rsidP="00F6260A">
            <w:pPr>
              <w:jc w:val="right"/>
              <w:rPr>
                <w:rFonts w:asciiTheme="minorHAnsi" w:hAnsiTheme="minorHAnsi" w:cstheme="minorHAnsi"/>
                <w:sz w:val="18"/>
                <w:szCs w:val="18"/>
                <w:lang w:val="pt-PT"/>
              </w:rPr>
            </w:pPr>
            <w:r w:rsidRPr="00223579">
              <w:rPr>
                <w:rFonts w:asciiTheme="minorHAnsi" w:hAnsiTheme="minorHAnsi" w:cstheme="minorHAnsi"/>
                <w:sz w:val="18"/>
                <w:szCs w:val="18"/>
                <w:lang w:val="pt-PT"/>
              </w:rPr>
              <w:t>Direct no.: +46 31 68 58 58</w:t>
            </w:r>
          </w:p>
          <w:p w14:paraId="5EA856C6" w14:textId="77777777" w:rsidR="00F6260A" w:rsidRPr="00223579" w:rsidRDefault="00F6260A" w:rsidP="00F6260A">
            <w:pPr>
              <w:jc w:val="right"/>
              <w:rPr>
                <w:rFonts w:asciiTheme="minorHAnsi" w:hAnsiTheme="minorHAnsi" w:cstheme="minorHAnsi"/>
                <w:sz w:val="18"/>
                <w:szCs w:val="18"/>
                <w:lang w:val="pt-PT"/>
              </w:rPr>
            </w:pPr>
            <w:r w:rsidRPr="00223579">
              <w:rPr>
                <w:rFonts w:asciiTheme="minorHAnsi" w:hAnsiTheme="minorHAnsi" w:cstheme="minorHAnsi"/>
                <w:sz w:val="18"/>
                <w:szCs w:val="18"/>
                <w:lang w:val="pt-PT"/>
              </w:rPr>
              <w:t>Fax no.: +46 31 68 48 68</w:t>
            </w:r>
          </w:p>
          <w:p w14:paraId="7B15CE08" w14:textId="77777777" w:rsidR="00F6260A" w:rsidRPr="00223579" w:rsidRDefault="00F6260A" w:rsidP="00F6260A">
            <w:pPr>
              <w:jc w:val="right"/>
              <w:rPr>
                <w:rFonts w:asciiTheme="minorHAnsi" w:hAnsiTheme="minorHAnsi" w:cstheme="minorHAnsi"/>
                <w:sz w:val="18"/>
                <w:szCs w:val="18"/>
                <w:lang w:val="pt-PT"/>
              </w:rPr>
            </w:pPr>
            <w:r w:rsidRPr="00223579">
              <w:rPr>
                <w:rFonts w:asciiTheme="minorHAnsi" w:hAnsiTheme="minorHAnsi" w:cstheme="minorHAnsi"/>
                <w:sz w:val="18"/>
                <w:szCs w:val="18"/>
                <w:lang w:val="pt-PT"/>
              </w:rPr>
              <w:t>e-mail: fieldactions.nordic@biomerieux.com</w:t>
            </w:r>
          </w:p>
          <w:p w14:paraId="6264CC50" w14:textId="54AAE82F" w:rsidR="00F6260A" w:rsidRPr="00223579" w:rsidRDefault="00F156BE" w:rsidP="00F6260A">
            <w:pPr>
              <w:jc w:val="right"/>
              <w:rPr>
                <w:rFonts w:asciiTheme="minorHAnsi" w:hAnsiTheme="minorHAnsi" w:cstheme="minorHAnsi"/>
                <w:sz w:val="18"/>
                <w:szCs w:val="18"/>
                <w:lang w:val="en" w:eastAsia="da-DK"/>
              </w:rPr>
            </w:pPr>
            <w:r w:rsidRPr="00223579">
              <w:rPr>
                <w:rFonts w:asciiTheme="minorHAnsi" w:hAnsiTheme="minorHAnsi" w:cstheme="minorHAnsi"/>
                <w:sz w:val="18"/>
                <w:szCs w:val="18"/>
                <w:lang w:val="pt-PT"/>
              </w:rPr>
              <w:t xml:space="preserve">                             </w:t>
            </w:r>
            <w:r w:rsidR="00F6260A" w:rsidRPr="00223579">
              <w:rPr>
                <w:rFonts w:asciiTheme="minorHAnsi" w:hAnsiTheme="minorHAnsi" w:cstheme="minorHAnsi"/>
                <w:sz w:val="18"/>
                <w:szCs w:val="18"/>
                <w:lang w:val="en"/>
              </w:rPr>
              <w:t xml:space="preserve">Our Ref.: </w:t>
            </w:r>
            <w:r w:rsidR="00223579" w:rsidRPr="00223579">
              <w:rPr>
                <w:rFonts w:asciiTheme="minorHAnsi" w:hAnsiTheme="minorHAnsi" w:cstheme="minorHAnsi"/>
                <w:sz w:val="18"/>
                <w:szCs w:val="18"/>
                <w:lang w:val="en"/>
              </w:rPr>
              <w:t>5308-1 - FSCA - MYLA® V4.8, V4.8.1 &amp; V4.8.2 ref. 423434 and MYLA® V4.7 &amp; V4.7.1 ref. 423270 - Bottle Unloaded Before the End of Incubation - Potential False Negative Result with VIRTUO®</w:t>
            </w:r>
          </w:p>
          <w:p w14:paraId="6643D2B3" w14:textId="77777777" w:rsidR="00F6260A" w:rsidRPr="00223579" w:rsidRDefault="00F6260A" w:rsidP="00F6260A">
            <w:pPr>
              <w:jc w:val="right"/>
              <w:rPr>
                <w:rFonts w:asciiTheme="minorHAnsi" w:hAnsiTheme="minorHAnsi" w:cstheme="minorHAnsi"/>
                <w:sz w:val="18"/>
                <w:szCs w:val="18"/>
                <w:lang w:val="en"/>
              </w:rPr>
            </w:pPr>
          </w:p>
          <w:p w14:paraId="0E8DFC86" w14:textId="559FC7A3" w:rsidR="00F6260A" w:rsidRPr="00223579" w:rsidRDefault="00223579" w:rsidP="00223579">
            <w:pPr>
              <w:jc w:val="right"/>
              <w:rPr>
                <w:rFonts w:asciiTheme="minorHAnsi" w:hAnsiTheme="minorHAnsi" w:cstheme="minorHAnsi"/>
                <w:sz w:val="18"/>
                <w:szCs w:val="18"/>
                <w:lang w:val="en"/>
              </w:rPr>
            </w:pPr>
            <w:r w:rsidRPr="00223579">
              <w:rPr>
                <w:rFonts w:asciiTheme="minorHAnsi" w:hAnsiTheme="minorHAnsi" w:cstheme="minorHAnsi"/>
                <w:sz w:val="20"/>
                <w:szCs w:val="20"/>
                <w:lang w:val="en"/>
              </w:rPr>
              <w:t>Gothenburg, September 2021</w:t>
            </w:r>
          </w:p>
        </w:tc>
      </w:tr>
      <w:tr w:rsidR="00F6260A" w:rsidRPr="00223579" w14:paraId="7617E303" w14:textId="77777777" w:rsidTr="00F6260A">
        <w:tc>
          <w:tcPr>
            <w:tcW w:w="3447" w:type="dxa"/>
            <w:shd w:val="clear" w:color="auto" w:fill="auto"/>
          </w:tcPr>
          <w:p w14:paraId="19C4C21A" w14:textId="77777777" w:rsidR="00F6260A" w:rsidRPr="00223579" w:rsidRDefault="00F6260A" w:rsidP="001C4607">
            <w:pPr>
              <w:rPr>
                <w:rFonts w:ascii="Calibri" w:hAnsi="Calibri" w:cs="Calibri"/>
                <w:lang w:val="en-US"/>
              </w:rPr>
            </w:pPr>
          </w:p>
        </w:tc>
        <w:tc>
          <w:tcPr>
            <w:tcW w:w="5357" w:type="dxa"/>
            <w:vMerge/>
            <w:shd w:val="clear" w:color="auto" w:fill="auto"/>
          </w:tcPr>
          <w:p w14:paraId="2332FCC5" w14:textId="487C44B6" w:rsidR="00F6260A" w:rsidRPr="00223579" w:rsidRDefault="00F6260A" w:rsidP="001C4607">
            <w:pPr>
              <w:rPr>
                <w:rFonts w:asciiTheme="minorHAnsi" w:hAnsiTheme="minorHAnsi" w:cstheme="minorHAnsi"/>
                <w:sz w:val="18"/>
                <w:szCs w:val="18"/>
                <w:lang w:val="en"/>
              </w:rPr>
            </w:pPr>
          </w:p>
        </w:tc>
      </w:tr>
      <w:tr w:rsidR="00F6260A" w:rsidRPr="00223579" w14:paraId="24341D47" w14:textId="77777777" w:rsidTr="00F6260A">
        <w:trPr>
          <w:trHeight w:val="354"/>
        </w:trPr>
        <w:tc>
          <w:tcPr>
            <w:tcW w:w="3447" w:type="dxa"/>
            <w:shd w:val="clear" w:color="auto" w:fill="auto"/>
          </w:tcPr>
          <w:p w14:paraId="0D6CD4F1" w14:textId="77777777" w:rsidR="00F6260A" w:rsidRPr="00223579" w:rsidRDefault="00F6260A" w:rsidP="001C4607">
            <w:pPr>
              <w:rPr>
                <w:rFonts w:ascii="Calibri" w:hAnsi="Calibri" w:cs="Calibri"/>
                <w:lang w:val="en-US"/>
              </w:rPr>
            </w:pPr>
          </w:p>
        </w:tc>
        <w:tc>
          <w:tcPr>
            <w:tcW w:w="5357" w:type="dxa"/>
            <w:vMerge/>
            <w:shd w:val="clear" w:color="auto" w:fill="auto"/>
          </w:tcPr>
          <w:p w14:paraId="49E2FDEC" w14:textId="6730133C" w:rsidR="00F6260A" w:rsidRPr="00223579" w:rsidRDefault="00F6260A" w:rsidP="001C4607">
            <w:pPr>
              <w:rPr>
                <w:rFonts w:asciiTheme="minorHAnsi" w:hAnsiTheme="minorHAnsi" w:cstheme="minorHAnsi"/>
                <w:lang w:val="en"/>
              </w:rPr>
            </w:pPr>
          </w:p>
        </w:tc>
      </w:tr>
    </w:tbl>
    <w:p w14:paraId="7E53FEC3" w14:textId="77777777" w:rsidR="00F6260A" w:rsidRPr="00223579" w:rsidRDefault="00F6260A" w:rsidP="00F6260A">
      <w:pPr>
        <w:rPr>
          <w:rFonts w:ascii="Calibri" w:hAnsi="Calibri" w:cs="Calibri"/>
          <w:lang w:val="en-US"/>
        </w:rPr>
      </w:pPr>
    </w:p>
    <w:p w14:paraId="75DBE2D2" w14:textId="3ED16512" w:rsidR="005F1A1B" w:rsidRPr="00FD20B2" w:rsidRDefault="00223579" w:rsidP="005F1A1B">
      <w:pPr>
        <w:pBdr>
          <w:top w:val="single" w:sz="4" w:space="1" w:color="auto"/>
          <w:left w:val="single" w:sz="4" w:space="4" w:color="auto"/>
          <w:bottom w:val="single" w:sz="4" w:space="1" w:color="auto"/>
          <w:right w:val="single" w:sz="4" w:space="4" w:color="auto"/>
        </w:pBdr>
        <w:shd w:val="clear" w:color="auto" w:fill="BFBFBF"/>
        <w:jc w:val="center"/>
        <w:rPr>
          <w:rFonts w:asciiTheme="majorHAnsi" w:hAnsiTheme="majorHAnsi" w:cstheme="majorHAnsi"/>
          <w:b/>
          <w:bCs/>
          <w:color w:val="FF0000"/>
          <w:sz w:val="20"/>
          <w:szCs w:val="20"/>
          <w:lang w:val="en" w:eastAsia="da-DK"/>
        </w:rPr>
      </w:pPr>
      <w:r w:rsidRPr="00FD20B2">
        <w:rPr>
          <w:rFonts w:asciiTheme="majorHAnsi" w:hAnsiTheme="majorHAnsi" w:cstheme="majorHAnsi"/>
          <w:b/>
          <w:bCs/>
          <w:color w:val="FF0000"/>
          <w:sz w:val="20"/>
          <w:szCs w:val="20"/>
          <w:lang w:val="en" w:eastAsia="da-DK"/>
        </w:rPr>
        <w:t>URGENT FIELD SAFETY NOTICE</w:t>
      </w:r>
    </w:p>
    <w:p w14:paraId="021F306B" w14:textId="3B75CBF4" w:rsidR="00223579" w:rsidRPr="000F427D" w:rsidRDefault="00223579" w:rsidP="005F1A1B">
      <w:pPr>
        <w:pBdr>
          <w:top w:val="single" w:sz="4" w:space="1" w:color="auto"/>
          <w:left w:val="single" w:sz="4" w:space="4" w:color="auto"/>
          <w:bottom w:val="single" w:sz="4" w:space="1" w:color="auto"/>
          <w:right w:val="single" w:sz="4" w:space="4" w:color="auto"/>
        </w:pBdr>
        <w:shd w:val="clear" w:color="auto" w:fill="BFBFBF"/>
        <w:jc w:val="center"/>
        <w:rPr>
          <w:rFonts w:asciiTheme="majorHAnsi" w:hAnsiTheme="majorHAnsi" w:cstheme="majorHAnsi"/>
          <w:b/>
          <w:bCs/>
          <w:sz w:val="20"/>
          <w:szCs w:val="20"/>
          <w:highlight w:val="yellow"/>
          <w:lang w:val="en" w:eastAsia="da-DK"/>
        </w:rPr>
      </w:pPr>
      <w:r w:rsidRPr="00223579">
        <w:rPr>
          <w:rFonts w:asciiTheme="majorHAnsi" w:hAnsiTheme="majorHAnsi" w:cstheme="majorHAnsi"/>
          <w:b/>
          <w:bCs/>
          <w:sz w:val="20"/>
          <w:szCs w:val="20"/>
          <w:lang w:val="en" w:eastAsia="da-DK"/>
        </w:rPr>
        <w:t>5308-1 - FSCA - MYLA® V4.8, V4.8.1 &amp; V4.8.2 ref. 423434 and MYLA® V4.7 &amp; V4.7.1 ref. 423270 - Bottle Unloaded Before the End of Incubation - Potential False Negative Result with VIRTUO®</w:t>
      </w:r>
    </w:p>
    <w:p w14:paraId="283BE76C" w14:textId="77777777" w:rsidR="00F6260A" w:rsidRPr="001E35E8" w:rsidRDefault="00F6260A" w:rsidP="00F6260A">
      <w:pPr>
        <w:ind w:left="567"/>
        <w:rPr>
          <w:rStyle w:val="hps"/>
          <w:rFonts w:ascii="Calibri" w:hAnsi="Calibri" w:cs="Calibri"/>
          <w:color w:val="333333"/>
          <w:lang w:val="en-US"/>
        </w:rPr>
      </w:pPr>
    </w:p>
    <w:p w14:paraId="047D134D" w14:textId="77777777" w:rsidR="00F156BE" w:rsidRDefault="00F156BE" w:rsidP="00F156BE">
      <w:pPr>
        <w:pStyle w:val="BIOMERIEUX"/>
        <w:rPr>
          <w:lang w:val="en-US"/>
        </w:rPr>
      </w:pPr>
      <w:r>
        <w:rPr>
          <w:lang w:val="en-US"/>
        </w:rPr>
        <w:t>Dear customer,</w:t>
      </w:r>
    </w:p>
    <w:p w14:paraId="4D5A2246" w14:textId="77777777" w:rsidR="00F156BE" w:rsidRDefault="00F156BE" w:rsidP="00F156BE">
      <w:pPr>
        <w:pStyle w:val="BIOMERIEUX"/>
        <w:rPr>
          <w:lang w:val="en-US"/>
        </w:rPr>
      </w:pPr>
    </w:p>
    <w:p w14:paraId="7919C34C" w14:textId="77777777" w:rsidR="00223579" w:rsidRPr="00223579" w:rsidRDefault="00223579" w:rsidP="00223579">
      <w:pPr>
        <w:spacing w:after="120" w:line="288" w:lineRule="auto"/>
        <w:jc w:val="both"/>
        <w:rPr>
          <w:rFonts w:ascii="Arial" w:hAnsi="Arial" w:cs="Arial"/>
          <w:sz w:val="20"/>
          <w:szCs w:val="20"/>
          <w:lang w:val="en-GB"/>
        </w:rPr>
      </w:pPr>
      <w:r w:rsidRPr="00223579">
        <w:rPr>
          <w:rFonts w:ascii="Arial" w:hAnsi="Arial" w:cs="Arial"/>
          <w:sz w:val="20"/>
          <w:szCs w:val="20"/>
          <w:lang w:val="en-GB"/>
        </w:rPr>
        <w:t>Our records indicate that your laboratory has received one or more of the products listed below:</w:t>
      </w:r>
    </w:p>
    <w:tbl>
      <w:tblPr>
        <w:tblW w:w="4737" w:type="pct"/>
        <w:tblCellMar>
          <w:left w:w="70" w:type="dxa"/>
          <w:right w:w="70" w:type="dxa"/>
        </w:tblCellMar>
        <w:tblLook w:val="04A0" w:firstRow="1" w:lastRow="0" w:firstColumn="1" w:lastColumn="0" w:noHBand="0" w:noVBand="1"/>
      </w:tblPr>
      <w:tblGrid>
        <w:gridCol w:w="3293"/>
        <w:gridCol w:w="3293"/>
        <w:gridCol w:w="2042"/>
      </w:tblGrid>
      <w:tr w:rsidR="00223579" w:rsidRPr="00223579" w14:paraId="333C3AFB" w14:textId="77777777" w:rsidTr="00C40C4F">
        <w:trPr>
          <w:trHeight w:val="745"/>
        </w:trPr>
        <w:tc>
          <w:tcPr>
            <w:tcW w:w="1908" w:type="pct"/>
            <w:tcBorders>
              <w:top w:val="single" w:sz="8" w:space="0" w:color="auto"/>
              <w:left w:val="single" w:sz="8" w:space="0" w:color="auto"/>
              <w:bottom w:val="single" w:sz="8" w:space="0" w:color="auto"/>
              <w:right w:val="single" w:sz="4" w:space="0" w:color="auto"/>
            </w:tcBorders>
            <w:vAlign w:val="center"/>
          </w:tcPr>
          <w:p w14:paraId="6C6635FF" w14:textId="77777777" w:rsidR="00223579" w:rsidRPr="00223579" w:rsidRDefault="00223579" w:rsidP="00AB1347">
            <w:pPr>
              <w:jc w:val="center"/>
              <w:rPr>
                <w:rFonts w:ascii="Arial" w:hAnsi="Arial" w:cs="Arial"/>
                <w:b/>
                <w:bCs/>
                <w:color w:val="000000"/>
                <w:sz w:val="12"/>
                <w:szCs w:val="12"/>
                <w:lang w:val="en-GB"/>
              </w:rPr>
            </w:pPr>
            <w:r w:rsidRPr="00223579">
              <w:rPr>
                <w:rFonts w:ascii="Arial" w:hAnsi="Arial" w:cs="Arial"/>
                <w:b/>
                <w:bCs/>
                <w:color w:val="000000"/>
                <w:sz w:val="12"/>
                <w:szCs w:val="12"/>
                <w:lang w:val="en-GB"/>
              </w:rPr>
              <w:t>Reference</w:t>
            </w:r>
          </w:p>
        </w:tc>
        <w:tc>
          <w:tcPr>
            <w:tcW w:w="1908"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8325F90" w14:textId="77777777" w:rsidR="00223579" w:rsidRPr="00223579" w:rsidRDefault="00223579" w:rsidP="00AB1347">
            <w:pPr>
              <w:jc w:val="center"/>
              <w:rPr>
                <w:rFonts w:ascii="Arial" w:hAnsi="Arial" w:cs="Arial"/>
                <w:b/>
                <w:bCs/>
                <w:color w:val="000000"/>
                <w:sz w:val="12"/>
                <w:szCs w:val="12"/>
                <w:lang w:val="en-GB"/>
              </w:rPr>
            </w:pPr>
            <w:r w:rsidRPr="00223579">
              <w:rPr>
                <w:rFonts w:ascii="Arial" w:hAnsi="Arial" w:cs="Arial"/>
                <w:b/>
                <w:bCs/>
                <w:color w:val="000000"/>
                <w:sz w:val="12"/>
                <w:szCs w:val="12"/>
                <w:lang w:val="en-GB"/>
              </w:rPr>
              <w:t>Product Name</w:t>
            </w:r>
          </w:p>
        </w:tc>
        <w:tc>
          <w:tcPr>
            <w:tcW w:w="1183" w:type="pct"/>
            <w:tcBorders>
              <w:top w:val="single" w:sz="8" w:space="0" w:color="auto"/>
              <w:left w:val="nil"/>
              <w:bottom w:val="single" w:sz="8" w:space="0" w:color="auto"/>
              <w:right w:val="single" w:sz="4" w:space="0" w:color="auto"/>
            </w:tcBorders>
            <w:shd w:val="clear" w:color="auto" w:fill="auto"/>
            <w:noWrap/>
            <w:vAlign w:val="center"/>
            <w:hideMark/>
          </w:tcPr>
          <w:p w14:paraId="2F88EEC1" w14:textId="77777777" w:rsidR="00223579" w:rsidRPr="00223579" w:rsidRDefault="00223579" w:rsidP="00AB1347">
            <w:pPr>
              <w:jc w:val="center"/>
              <w:rPr>
                <w:rFonts w:ascii="Arial" w:hAnsi="Arial" w:cs="Arial"/>
                <w:b/>
                <w:bCs/>
                <w:color w:val="000000"/>
                <w:sz w:val="12"/>
                <w:szCs w:val="12"/>
                <w:lang w:val="en-GB"/>
              </w:rPr>
            </w:pPr>
            <w:r w:rsidRPr="00223579">
              <w:rPr>
                <w:rFonts w:ascii="Arial" w:hAnsi="Arial" w:cs="Arial"/>
                <w:b/>
                <w:bCs/>
                <w:color w:val="000000"/>
                <w:sz w:val="12"/>
                <w:szCs w:val="12"/>
                <w:lang w:val="en-GB"/>
              </w:rPr>
              <w:t>Version</w:t>
            </w:r>
          </w:p>
        </w:tc>
      </w:tr>
      <w:tr w:rsidR="00223579" w:rsidRPr="00223579" w14:paraId="32F57D2E" w14:textId="77777777" w:rsidTr="00C40C4F">
        <w:trPr>
          <w:trHeight w:val="286"/>
        </w:trPr>
        <w:tc>
          <w:tcPr>
            <w:tcW w:w="1908" w:type="pct"/>
            <w:tcBorders>
              <w:top w:val="nil"/>
              <w:left w:val="single" w:sz="8" w:space="0" w:color="auto"/>
              <w:bottom w:val="single" w:sz="4" w:space="0" w:color="auto"/>
              <w:right w:val="single" w:sz="4" w:space="0" w:color="auto"/>
            </w:tcBorders>
          </w:tcPr>
          <w:p w14:paraId="28AF72FF" w14:textId="77777777" w:rsidR="00223579" w:rsidRPr="00223579" w:rsidRDefault="00223579" w:rsidP="00AB1347">
            <w:pPr>
              <w:jc w:val="center"/>
              <w:rPr>
                <w:rFonts w:ascii="Arial" w:hAnsi="Arial" w:cs="Arial"/>
                <w:sz w:val="20"/>
                <w:szCs w:val="20"/>
                <w:lang w:val="en-GB"/>
              </w:rPr>
            </w:pPr>
            <w:r w:rsidRPr="00223579">
              <w:rPr>
                <w:rFonts w:ascii="Arial" w:hAnsi="Arial" w:cs="Arial"/>
                <w:sz w:val="20"/>
                <w:szCs w:val="20"/>
                <w:lang w:val="en-GB"/>
              </w:rPr>
              <w:t>423434</w:t>
            </w:r>
          </w:p>
        </w:tc>
        <w:tc>
          <w:tcPr>
            <w:tcW w:w="1908" w:type="pct"/>
            <w:tcBorders>
              <w:top w:val="nil"/>
              <w:left w:val="single" w:sz="8" w:space="0" w:color="auto"/>
              <w:bottom w:val="single" w:sz="4" w:space="0" w:color="auto"/>
              <w:right w:val="single" w:sz="4" w:space="0" w:color="auto"/>
            </w:tcBorders>
            <w:shd w:val="clear" w:color="auto" w:fill="auto"/>
            <w:noWrap/>
          </w:tcPr>
          <w:p w14:paraId="6DDB62DF" w14:textId="77777777" w:rsidR="00223579" w:rsidRPr="00223579" w:rsidRDefault="00223579" w:rsidP="00AB1347">
            <w:pPr>
              <w:jc w:val="center"/>
              <w:rPr>
                <w:rFonts w:ascii="Arial" w:hAnsi="Arial" w:cs="Arial"/>
                <w:sz w:val="20"/>
                <w:szCs w:val="20"/>
                <w:lang w:val="en-GB"/>
              </w:rPr>
            </w:pPr>
            <w:r w:rsidRPr="00223579">
              <w:rPr>
                <w:rFonts w:ascii="Arial" w:hAnsi="Arial" w:cs="Arial"/>
                <w:sz w:val="20"/>
                <w:szCs w:val="20"/>
                <w:lang w:val="en-GB"/>
              </w:rPr>
              <w:t>MYLA</w:t>
            </w:r>
            <w:r w:rsidRPr="00223579">
              <w:rPr>
                <w:rFonts w:ascii="Arial" w:hAnsi="Arial" w:cs="Arial"/>
                <w:sz w:val="20"/>
                <w:szCs w:val="20"/>
                <w:vertAlign w:val="superscript"/>
                <w:lang w:val="en-GB"/>
              </w:rPr>
              <w:t>®</w:t>
            </w:r>
            <w:r w:rsidRPr="00223579">
              <w:rPr>
                <w:rFonts w:ascii="Arial" w:hAnsi="Arial" w:cs="Arial"/>
                <w:sz w:val="20"/>
                <w:szCs w:val="20"/>
                <w:lang w:val="en-GB"/>
              </w:rPr>
              <w:t xml:space="preserve"> SOFTWARE</w:t>
            </w:r>
          </w:p>
        </w:tc>
        <w:tc>
          <w:tcPr>
            <w:tcW w:w="1183" w:type="pct"/>
            <w:tcBorders>
              <w:top w:val="nil"/>
              <w:left w:val="nil"/>
              <w:bottom w:val="single" w:sz="4" w:space="0" w:color="auto"/>
              <w:right w:val="single" w:sz="4" w:space="0" w:color="auto"/>
            </w:tcBorders>
            <w:shd w:val="clear" w:color="auto" w:fill="auto"/>
            <w:noWrap/>
            <w:vAlign w:val="center"/>
          </w:tcPr>
          <w:p w14:paraId="146CF4BC" w14:textId="77777777" w:rsidR="00223579" w:rsidRPr="00223579" w:rsidRDefault="00223579" w:rsidP="00AB1347">
            <w:pPr>
              <w:jc w:val="center"/>
              <w:rPr>
                <w:rFonts w:ascii="Arial" w:hAnsi="Arial" w:cs="Arial"/>
                <w:sz w:val="20"/>
                <w:szCs w:val="20"/>
                <w:lang w:val="en-GB"/>
              </w:rPr>
            </w:pPr>
            <w:r w:rsidRPr="00223579">
              <w:rPr>
                <w:rFonts w:ascii="Arial" w:hAnsi="Arial" w:cs="Arial"/>
                <w:sz w:val="20"/>
                <w:szCs w:val="20"/>
                <w:lang w:val="en-GB"/>
              </w:rPr>
              <w:t>V4.8 ; V4.8.1 ; V4.8.2</w:t>
            </w:r>
          </w:p>
        </w:tc>
      </w:tr>
      <w:tr w:rsidR="00223579" w:rsidRPr="00223579" w14:paraId="273F84E0" w14:textId="77777777" w:rsidTr="00C40C4F">
        <w:trPr>
          <w:trHeight w:val="286"/>
        </w:trPr>
        <w:tc>
          <w:tcPr>
            <w:tcW w:w="1908" w:type="pct"/>
            <w:tcBorders>
              <w:top w:val="nil"/>
              <w:left w:val="single" w:sz="8" w:space="0" w:color="auto"/>
              <w:bottom w:val="single" w:sz="4" w:space="0" w:color="auto"/>
              <w:right w:val="single" w:sz="4" w:space="0" w:color="auto"/>
            </w:tcBorders>
          </w:tcPr>
          <w:p w14:paraId="0ED01FFC" w14:textId="77777777" w:rsidR="00223579" w:rsidRPr="00223579" w:rsidRDefault="00223579" w:rsidP="00AB1347">
            <w:pPr>
              <w:jc w:val="center"/>
              <w:rPr>
                <w:rFonts w:ascii="Arial" w:hAnsi="Arial" w:cs="Arial"/>
                <w:sz w:val="20"/>
                <w:szCs w:val="20"/>
                <w:lang w:val="en-GB"/>
              </w:rPr>
            </w:pPr>
            <w:r w:rsidRPr="00223579">
              <w:rPr>
                <w:rFonts w:ascii="Arial" w:hAnsi="Arial" w:cs="Arial"/>
                <w:sz w:val="20"/>
                <w:szCs w:val="20"/>
                <w:lang w:val="en-GB"/>
              </w:rPr>
              <w:t>423270</w:t>
            </w:r>
          </w:p>
        </w:tc>
        <w:tc>
          <w:tcPr>
            <w:tcW w:w="1908" w:type="pct"/>
            <w:tcBorders>
              <w:top w:val="nil"/>
              <w:left w:val="single" w:sz="8" w:space="0" w:color="auto"/>
              <w:bottom w:val="single" w:sz="4" w:space="0" w:color="auto"/>
              <w:right w:val="single" w:sz="4" w:space="0" w:color="auto"/>
            </w:tcBorders>
            <w:shd w:val="clear" w:color="auto" w:fill="auto"/>
            <w:noWrap/>
          </w:tcPr>
          <w:p w14:paraId="6167CAF4" w14:textId="77777777" w:rsidR="00223579" w:rsidRPr="00223579" w:rsidRDefault="00223579" w:rsidP="00AB1347">
            <w:pPr>
              <w:jc w:val="center"/>
              <w:rPr>
                <w:rFonts w:ascii="Arial" w:hAnsi="Arial" w:cs="Arial"/>
                <w:sz w:val="20"/>
                <w:szCs w:val="20"/>
                <w:lang w:val="en-GB"/>
              </w:rPr>
            </w:pPr>
            <w:r w:rsidRPr="00223579">
              <w:rPr>
                <w:rFonts w:ascii="Arial" w:hAnsi="Arial" w:cs="Arial"/>
                <w:sz w:val="20"/>
                <w:szCs w:val="20"/>
                <w:lang w:val="en-GB"/>
              </w:rPr>
              <w:t>MYLA</w:t>
            </w:r>
            <w:r w:rsidRPr="00223579">
              <w:rPr>
                <w:rFonts w:ascii="Arial" w:hAnsi="Arial" w:cs="Arial"/>
                <w:sz w:val="20"/>
                <w:szCs w:val="20"/>
                <w:vertAlign w:val="superscript"/>
                <w:lang w:val="en-GB"/>
              </w:rPr>
              <w:t>®</w:t>
            </w:r>
            <w:r w:rsidRPr="00223579">
              <w:rPr>
                <w:rFonts w:ascii="Arial" w:hAnsi="Arial" w:cs="Arial"/>
                <w:sz w:val="20"/>
                <w:szCs w:val="20"/>
                <w:lang w:val="en-GB"/>
              </w:rPr>
              <w:t xml:space="preserve"> SOFTWARE</w:t>
            </w:r>
          </w:p>
        </w:tc>
        <w:tc>
          <w:tcPr>
            <w:tcW w:w="1183" w:type="pct"/>
            <w:tcBorders>
              <w:top w:val="nil"/>
              <w:left w:val="nil"/>
              <w:bottom w:val="single" w:sz="4" w:space="0" w:color="auto"/>
              <w:right w:val="single" w:sz="4" w:space="0" w:color="auto"/>
            </w:tcBorders>
            <w:shd w:val="clear" w:color="auto" w:fill="auto"/>
            <w:noWrap/>
            <w:vAlign w:val="center"/>
          </w:tcPr>
          <w:p w14:paraId="65E1EC9F" w14:textId="77777777" w:rsidR="00223579" w:rsidRPr="00223579" w:rsidRDefault="00223579" w:rsidP="00AB1347">
            <w:pPr>
              <w:jc w:val="center"/>
              <w:rPr>
                <w:rFonts w:ascii="Arial" w:hAnsi="Arial" w:cs="Arial"/>
                <w:sz w:val="20"/>
                <w:szCs w:val="20"/>
                <w:lang w:val="en-GB"/>
              </w:rPr>
            </w:pPr>
            <w:r w:rsidRPr="00223579">
              <w:rPr>
                <w:rFonts w:ascii="Arial" w:hAnsi="Arial" w:cs="Arial"/>
                <w:sz w:val="20"/>
                <w:szCs w:val="20"/>
                <w:lang w:val="en-GB"/>
              </w:rPr>
              <w:t>V4.7.1</w:t>
            </w:r>
          </w:p>
        </w:tc>
      </w:tr>
      <w:tr w:rsidR="00223579" w:rsidRPr="00223579" w14:paraId="0B88B5BE" w14:textId="77777777" w:rsidTr="00C40C4F">
        <w:trPr>
          <w:trHeight w:val="286"/>
        </w:trPr>
        <w:tc>
          <w:tcPr>
            <w:tcW w:w="1908" w:type="pct"/>
            <w:tcBorders>
              <w:top w:val="nil"/>
              <w:left w:val="single" w:sz="8" w:space="0" w:color="auto"/>
              <w:bottom w:val="single" w:sz="4" w:space="0" w:color="auto"/>
              <w:right w:val="single" w:sz="4" w:space="0" w:color="auto"/>
            </w:tcBorders>
          </w:tcPr>
          <w:p w14:paraId="4AD95B8B" w14:textId="77777777" w:rsidR="00223579" w:rsidRPr="00223579" w:rsidRDefault="00223579" w:rsidP="00AB1347">
            <w:pPr>
              <w:jc w:val="center"/>
              <w:rPr>
                <w:rFonts w:ascii="Arial" w:hAnsi="Arial" w:cs="Arial"/>
                <w:sz w:val="20"/>
                <w:szCs w:val="20"/>
                <w:lang w:val="en-GB"/>
              </w:rPr>
            </w:pPr>
            <w:r w:rsidRPr="00223579">
              <w:rPr>
                <w:rFonts w:ascii="Arial" w:hAnsi="Arial" w:cs="Arial"/>
                <w:sz w:val="20"/>
                <w:szCs w:val="20"/>
                <w:lang w:val="en-GB"/>
              </w:rPr>
              <w:t>423270</w:t>
            </w:r>
          </w:p>
        </w:tc>
        <w:tc>
          <w:tcPr>
            <w:tcW w:w="1908" w:type="pct"/>
            <w:tcBorders>
              <w:top w:val="nil"/>
              <w:left w:val="single" w:sz="8" w:space="0" w:color="auto"/>
              <w:bottom w:val="single" w:sz="4" w:space="0" w:color="auto"/>
              <w:right w:val="single" w:sz="4" w:space="0" w:color="auto"/>
            </w:tcBorders>
            <w:shd w:val="clear" w:color="auto" w:fill="auto"/>
            <w:noWrap/>
          </w:tcPr>
          <w:p w14:paraId="0F99B8FE" w14:textId="77777777" w:rsidR="00223579" w:rsidRPr="00223579" w:rsidRDefault="00223579" w:rsidP="00AB1347">
            <w:pPr>
              <w:jc w:val="center"/>
              <w:rPr>
                <w:rFonts w:ascii="Arial" w:hAnsi="Arial" w:cs="Arial"/>
                <w:sz w:val="20"/>
                <w:szCs w:val="20"/>
                <w:lang w:val="en-GB"/>
              </w:rPr>
            </w:pPr>
            <w:r w:rsidRPr="00223579">
              <w:rPr>
                <w:rFonts w:ascii="Arial" w:hAnsi="Arial" w:cs="Arial"/>
                <w:sz w:val="20"/>
                <w:szCs w:val="20"/>
                <w:lang w:val="en-GB"/>
              </w:rPr>
              <w:t>MYLA</w:t>
            </w:r>
            <w:r w:rsidRPr="00223579">
              <w:rPr>
                <w:rFonts w:ascii="Arial" w:hAnsi="Arial" w:cs="Arial"/>
                <w:sz w:val="20"/>
                <w:szCs w:val="20"/>
                <w:vertAlign w:val="superscript"/>
                <w:lang w:val="en-GB"/>
              </w:rPr>
              <w:t>®</w:t>
            </w:r>
            <w:r w:rsidRPr="00223579">
              <w:rPr>
                <w:rFonts w:ascii="Arial" w:hAnsi="Arial" w:cs="Arial"/>
                <w:sz w:val="20"/>
                <w:szCs w:val="20"/>
                <w:lang w:val="en-GB"/>
              </w:rPr>
              <w:t xml:space="preserve"> SOFTWARE</w:t>
            </w:r>
          </w:p>
        </w:tc>
        <w:tc>
          <w:tcPr>
            <w:tcW w:w="1183" w:type="pct"/>
            <w:tcBorders>
              <w:top w:val="nil"/>
              <w:left w:val="nil"/>
              <w:bottom w:val="single" w:sz="4" w:space="0" w:color="auto"/>
              <w:right w:val="single" w:sz="4" w:space="0" w:color="auto"/>
            </w:tcBorders>
            <w:shd w:val="clear" w:color="auto" w:fill="auto"/>
            <w:noWrap/>
            <w:vAlign w:val="center"/>
          </w:tcPr>
          <w:p w14:paraId="175AA56B" w14:textId="77777777" w:rsidR="00223579" w:rsidRPr="00223579" w:rsidRDefault="00223579" w:rsidP="00AB1347">
            <w:pPr>
              <w:jc w:val="center"/>
              <w:rPr>
                <w:rFonts w:ascii="Arial" w:hAnsi="Arial" w:cs="Arial"/>
                <w:sz w:val="20"/>
                <w:szCs w:val="20"/>
                <w:lang w:val="en-GB"/>
              </w:rPr>
            </w:pPr>
            <w:r w:rsidRPr="00223579">
              <w:rPr>
                <w:rFonts w:ascii="Arial" w:hAnsi="Arial" w:cs="Arial"/>
                <w:sz w:val="20"/>
                <w:szCs w:val="20"/>
                <w:lang w:val="en-GB"/>
              </w:rPr>
              <w:t>V4.7</w:t>
            </w:r>
          </w:p>
        </w:tc>
      </w:tr>
    </w:tbl>
    <w:p w14:paraId="6236CA6D" w14:textId="77777777" w:rsidR="00223579" w:rsidRPr="00223579" w:rsidRDefault="00223579" w:rsidP="00223579">
      <w:pPr>
        <w:pStyle w:val="Listeafsnit"/>
        <w:autoSpaceDE w:val="0"/>
        <w:autoSpaceDN w:val="0"/>
        <w:adjustRightInd w:val="0"/>
        <w:spacing w:after="200"/>
        <w:contextualSpacing w:val="0"/>
        <w:rPr>
          <w:rFonts w:ascii="Arial" w:hAnsi="Arial" w:cs="Arial"/>
          <w:b/>
          <w:bCs/>
          <w:i/>
          <w:iCs/>
          <w:sz w:val="12"/>
          <w:szCs w:val="12"/>
          <w:u w:val="single"/>
          <w:lang w:val="en-GB" w:eastAsia="en-US"/>
        </w:rPr>
      </w:pPr>
    </w:p>
    <w:p w14:paraId="6B00B447" w14:textId="77777777" w:rsidR="00223579" w:rsidRPr="00FD20B2" w:rsidRDefault="00223579" w:rsidP="00223579">
      <w:pPr>
        <w:pStyle w:val="Kommentartekst"/>
        <w:jc w:val="both"/>
        <w:rPr>
          <w:rFonts w:ascii="Arial" w:hAnsi="Arial" w:cs="Arial"/>
          <w:lang w:val="en-GB"/>
        </w:rPr>
      </w:pPr>
      <w:r w:rsidRPr="00FD20B2">
        <w:rPr>
          <w:rFonts w:ascii="Arial" w:hAnsi="Arial" w:cs="Arial"/>
          <w:lang w:val="en-GB"/>
        </w:rPr>
        <w:t>Following one customer complaint, a MYLA</w:t>
      </w:r>
      <w:r w:rsidRPr="00FD20B2">
        <w:rPr>
          <w:rFonts w:ascii="Arial" w:hAnsi="Arial" w:cs="Arial"/>
          <w:vertAlign w:val="superscript"/>
          <w:lang w:val="en-GB"/>
        </w:rPr>
        <w:t>®</w:t>
      </w:r>
      <w:r w:rsidRPr="00FD20B2">
        <w:rPr>
          <w:rFonts w:ascii="Arial" w:hAnsi="Arial" w:cs="Arial"/>
          <w:lang w:val="en-GB"/>
        </w:rPr>
        <w:t xml:space="preserve"> software anomaly has been confirmed which can result in a bottle maximum test time (MTT) being reset to the default MTT. The bottle may then be unloaded before the desired incubation time. </w:t>
      </w:r>
    </w:p>
    <w:p w14:paraId="1510EB3A" w14:textId="77777777" w:rsidR="00223579" w:rsidRPr="00223579" w:rsidRDefault="00223579" w:rsidP="00223579">
      <w:pPr>
        <w:jc w:val="both"/>
        <w:rPr>
          <w:rFonts w:ascii="Arial" w:hAnsi="Arial" w:cs="Arial"/>
          <w:color w:val="000000"/>
          <w:sz w:val="20"/>
          <w:szCs w:val="20"/>
          <w:shd w:val="clear" w:color="auto" w:fill="FFFFFF"/>
          <w:lang w:val="en-GB"/>
        </w:rPr>
      </w:pPr>
      <w:r w:rsidRPr="00223579">
        <w:rPr>
          <w:rFonts w:ascii="Arial" w:hAnsi="Arial" w:cs="Arial"/>
          <w:sz w:val="20"/>
          <w:szCs w:val="20"/>
          <w:lang w:val="en-GB"/>
        </w:rPr>
        <w:t xml:space="preserve">This can occur specifically when an </w:t>
      </w:r>
      <w:r w:rsidRPr="00223579">
        <w:rPr>
          <w:rFonts w:ascii="Arial" w:hAnsi="Arial" w:cs="Arial"/>
          <w:color w:val="000000"/>
          <w:sz w:val="20"/>
          <w:szCs w:val="20"/>
          <w:shd w:val="clear" w:color="auto" w:fill="FFFFFF"/>
          <w:lang w:val="en-GB"/>
        </w:rPr>
        <w:t>identification of a paired bottle is made outside of MYLA</w:t>
      </w:r>
      <w:r w:rsidRPr="00223579">
        <w:rPr>
          <w:rFonts w:ascii="Arial" w:hAnsi="Arial" w:cs="Arial"/>
          <w:color w:val="000000"/>
          <w:sz w:val="20"/>
          <w:szCs w:val="20"/>
          <w:shd w:val="clear" w:color="auto" w:fill="FFFFFF"/>
          <w:vertAlign w:val="superscript"/>
          <w:lang w:val="en-GB"/>
        </w:rPr>
        <w:t xml:space="preserve">® </w:t>
      </w:r>
      <w:r w:rsidRPr="00223579">
        <w:rPr>
          <w:rFonts w:ascii="Arial" w:hAnsi="Arial" w:cs="Arial"/>
          <w:color w:val="000000"/>
          <w:sz w:val="20"/>
          <w:szCs w:val="20"/>
          <w:shd w:val="clear" w:color="auto" w:fill="FFFFFF"/>
          <w:lang w:val="en-GB"/>
        </w:rPr>
        <w:t>and the result is sent back to MYLA</w:t>
      </w:r>
      <w:r w:rsidRPr="00223579">
        <w:rPr>
          <w:rFonts w:ascii="Arial" w:hAnsi="Arial" w:cs="Arial"/>
          <w:color w:val="000000"/>
          <w:sz w:val="20"/>
          <w:szCs w:val="20"/>
          <w:shd w:val="clear" w:color="auto" w:fill="FFFFFF"/>
          <w:vertAlign w:val="superscript"/>
          <w:lang w:val="en-GB"/>
        </w:rPr>
        <w:t>®</w:t>
      </w:r>
      <w:r w:rsidRPr="00223579">
        <w:rPr>
          <w:rFonts w:ascii="Arial" w:hAnsi="Arial" w:cs="Arial"/>
          <w:color w:val="000000"/>
          <w:sz w:val="20"/>
          <w:szCs w:val="20"/>
          <w:shd w:val="clear" w:color="auto" w:fill="FFFFFF"/>
          <w:lang w:val="en-GB"/>
        </w:rPr>
        <w:t xml:space="preserve"> from the Laboratory Information System (LIS).</w:t>
      </w:r>
    </w:p>
    <w:p w14:paraId="451CC50B" w14:textId="77777777" w:rsidR="00223579" w:rsidRPr="00223579" w:rsidRDefault="00223579" w:rsidP="00223579">
      <w:pPr>
        <w:jc w:val="both"/>
        <w:rPr>
          <w:rFonts w:ascii="Arial" w:hAnsi="Arial" w:cs="Arial"/>
          <w:color w:val="000000"/>
          <w:sz w:val="20"/>
          <w:szCs w:val="20"/>
          <w:shd w:val="clear" w:color="auto" w:fill="FFFFFF"/>
          <w:lang w:val="en-GB"/>
        </w:rPr>
      </w:pPr>
    </w:p>
    <w:p w14:paraId="7BC020F1" w14:textId="77777777" w:rsidR="00223579" w:rsidRPr="00223579" w:rsidRDefault="00223579" w:rsidP="00223579">
      <w:pPr>
        <w:jc w:val="both"/>
        <w:rPr>
          <w:rFonts w:ascii="Arial" w:hAnsi="Arial" w:cs="Arial"/>
          <w:b/>
          <w:bCs/>
          <w:sz w:val="20"/>
          <w:szCs w:val="20"/>
          <w:lang w:val="en-GB"/>
        </w:rPr>
      </w:pPr>
      <w:r w:rsidRPr="00223579">
        <w:rPr>
          <w:rFonts w:ascii="Arial" w:hAnsi="Arial" w:cs="Arial"/>
          <w:b/>
          <w:bCs/>
          <w:sz w:val="20"/>
          <w:szCs w:val="20"/>
          <w:lang w:val="en-GB"/>
        </w:rPr>
        <w:t>Note: This issue could appear if MTT is driven by LIS requests. It will not occur if customer is using MTT feature directly through VIRTUO</w:t>
      </w:r>
      <w:r w:rsidRPr="00223579">
        <w:rPr>
          <w:rFonts w:ascii="Arial" w:hAnsi="Arial" w:cs="Arial"/>
          <w:b/>
          <w:bCs/>
          <w:sz w:val="20"/>
          <w:szCs w:val="20"/>
          <w:vertAlign w:val="superscript"/>
          <w:lang w:val="en-GB"/>
        </w:rPr>
        <w:t>®</w:t>
      </w:r>
      <w:r w:rsidRPr="00223579">
        <w:rPr>
          <w:rFonts w:ascii="Arial" w:hAnsi="Arial" w:cs="Arial"/>
          <w:b/>
          <w:bCs/>
          <w:sz w:val="20"/>
          <w:szCs w:val="20"/>
          <w:lang w:val="en-GB"/>
        </w:rPr>
        <w:t xml:space="preserve"> instrument interface.</w:t>
      </w:r>
    </w:p>
    <w:p w14:paraId="14BCB79D" w14:textId="77777777" w:rsidR="00223579" w:rsidRPr="00223579" w:rsidRDefault="00223579" w:rsidP="00223579">
      <w:pPr>
        <w:spacing w:after="200"/>
        <w:rPr>
          <w:rFonts w:ascii="Arial" w:hAnsi="Arial" w:cs="Arial"/>
          <w:color w:val="000000"/>
          <w:sz w:val="20"/>
          <w:szCs w:val="20"/>
          <w:shd w:val="clear" w:color="auto" w:fill="FFFFFF"/>
          <w:lang w:val="en-GB"/>
        </w:rPr>
      </w:pPr>
    </w:p>
    <w:p w14:paraId="26DCB177" w14:textId="77777777" w:rsidR="00223579" w:rsidRPr="00223579" w:rsidRDefault="00223579" w:rsidP="00223579">
      <w:pPr>
        <w:spacing w:after="200"/>
        <w:rPr>
          <w:rFonts w:ascii="Arial" w:hAnsi="Arial" w:cs="Arial"/>
          <w:color w:val="000000"/>
          <w:sz w:val="20"/>
          <w:szCs w:val="20"/>
          <w:shd w:val="clear" w:color="auto" w:fill="FFFFFF"/>
          <w:lang w:val="en-GB"/>
        </w:rPr>
      </w:pPr>
      <w:r w:rsidRPr="00223579">
        <w:rPr>
          <w:rFonts w:ascii="Arial" w:hAnsi="Arial" w:cs="Arial"/>
          <w:color w:val="000000"/>
          <w:sz w:val="20"/>
          <w:szCs w:val="20"/>
          <w:shd w:val="clear" w:color="auto" w:fill="FFFFFF"/>
          <w:lang w:val="en-GB"/>
        </w:rPr>
        <w:t xml:space="preserve">Below is an example of the </w:t>
      </w:r>
      <w:r w:rsidRPr="00223579">
        <w:rPr>
          <w:rFonts w:ascii="Arial" w:hAnsi="Arial" w:cs="Arial"/>
          <w:sz w:val="20"/>
          <w:szCs w:val="20"/>
          <w:lang w:val="en-GB"/>
        </w:rPr>
        <w:t>workflow that can generate this anomaly:</w:t>
      </w:r>
    </w:p>
    <w:p w14:paraId="7B90FB3E" w14:textId="77777777" w:rsidR="00223579" w:rsidRPr="00555AB9" w:rsidRDefault="00223579" w:rsidP="00223579">
      <w:pPr>
        <w:pStyle w:val="Listeafsnit"/>
        <w:numPr>
          <w:ilvl w:val="0"/>
          <w:numId w:val="6"/>
        </w:numPr>
        <w:autoSpaceDE w:val="0"/>
        <w:autoSpaceDN w:val="0"/>
        <w:adjustRightInd w:val="0"/>
        <w:spacing w:after="200" w:line="276" w:lineRule="auto"/>
        <w:contextualSpacing w:val="0"/>
        <w:rPr>
          <w:rFonts w:ascii="Arial" w:hAnsi="Arial" w:cs="Arial"/>
          <w:color w:val="000000"/>
          <w:sz w:val="20"/>
          <w:szCs w:val="20"/>
          <w:shd w:val="clear" w:color="auto" w:fill="FFFFFF"/>
          <w:lang w:val="en-GB"/>
        </w:rPr>
      </w:pPr>
      <w:r w:rsidRPr="00555AB9">
        <w:rPr>
          <w:rFonts w:ascii="Arial" w:hAnsi="Arial" w:cs="Arial"/>
          <w:color w:val="000000"/>
          <w:sz w:val="20"/>
          <w:szCs w:val="20"/>
          <w:shd w:val="clear" w:color="auto" w:fill="FFFFFF"/>
          <w:lang w:val="en-GB"/>
        </w:rPr>
        <w:t>Two LIS requests, one for aerobic bottle, one for anaerobic bottle, are sent to MYLA</w:t>
      </w:r>
      <w:r w:rsidRPr="00555AB9">
        <w:rPr>
          <w:rFonts w:ascii="Arial" w:hAnsi="Arial" w:cs="Arial"/>
          <w:color w:val="000000"/>
          <w:sz w:val="20"/>
          <w:szCs w:val="20"/>
          <w:shd w:val="clear" w:color="auto" w:fill="FFFFFF"/>
          <w:vertAlign w:val="superscript"/>
          <w:lang w:val="en-GB"/>
        </w:rPr>
        <w:t>®</w:t>
      </w:r>
      <w:r w:rsidRPr="00555AB9">
        <w:rPr>
          <w:rFonts w:ascii="Arial" w:hAnsi="Arial" w:cs="Arial"/>
          <w:color w:val="000000"/>
          <w:sz w:val="20"/>
          <w:szCs w:val="20"/>
          <w:shd w:val="clear" w:color="auto" w:fill="FFFFFF"/>
          <w:lang w:val="en-GB"/>
        </w:rPr>
        <w:t xml:space="preserve"> for one specimen. Both LIS requests are sent with an extension of the standard incubation time (MTT) to 14 days. By default, the incubation time is 5 days as per specified in the bottle Instructions for Use.</w:t>
      </w:r>
    </w:p>
    <w:p w14:paraId="040371A3" w14:textId="77777777" w:rsidR="00223579" w:rsidRPr="00555AB9" w:rsidRDefault="00223579" w:rsidP="00223579">
      <w:pPr>
        <w:pStyle w:val="Listeafsnit"/>
        <w:numPr>
          <w:ilvl w:val="0"/>
          <w:numId w:val="6"/>
        </w:numPr>
        <w:autoSpaceDE w:val="0"/>
        <w:autoSpaceDN w:val="0"/>
        <w:adjustRightInd w:val="0"/>
        <w:spacing w:after="200" w:line="276" w:lineRule="auto"/>
        <w:contextualSpacing w:val="0"/>
        <w:rPr>
          <w:rFonts w:ascii="Arial" w:hAnsi="Arial" w:cs="Arial"/>
          <w:color w:val="000000"/>
          <w:sz w:val="20"/>
          <w:szCs w:val="20"/>
          <w:shd w:val="clear" w:color="auto" w:fill="FFFFFF"/>
          <w:lang w:val="en-GB"/>
        </w:rPr>
      </w:pPr>
      <w:r w:rsidRPr="00555AB9">
        <w:rPr>
          <w:rFonts w:ascii="Arial" w:hAnsi="Arial" w:cs="Arial"/>
          <w:color w:val="000000"/>
          <w:sz w:val="20"/>
          <w:szCs w:val="20"/>
          <w:shd w:val="clear" w:color="auto" w:fill="FFFFFF"/>
          <w:lang w:val="en-GB"/>
        </w:rPr>
        <w:t>One of the two bottles turns positive and is automatically unloaded from the VIRTUO</w:t>
      </w:r>
      <w:r w:rsidRPr="00555AB9">
        <w:rPr>
          <w:rFonts w:ascii="Arial" w:hAnsi="Arial" w:cs="Arial"/>
          <w:color w:val="000000"/>
          <w:sz w:val="20"/>
          <w:szCs w:val="20"/>
          <w:shd w:val="clear" w:color="auto" w:fill="FFFFFF"/>
          <w:vertAlign w:val="superscript"/>
          <w:lang w:val="en-GB"/>
        </w:rPr>
        <w:t xml:space="preserve">® </w:t>
      </w:r>
      <w:r w:rsidRPr="00555AB9">
        <w:rPr>
          <w:rFonts w:ascii="Arial" w:hAnsi="Arial" w:cs="Arial"/>
          <w:color w:val="000000"/>
          <w:sz w:val="20"/>
          <w:szCs w:val="20"/>
          <w:shd w:val="clear" w:color="auto" w:fill="FFFFFF"/>
          <w:lang w:val="en-GB"/>
        </w:rPr>
        <w:t>instrument (to do a subculture).</w:t>
      </w:r>
    </w:p>
    <w:p w14:paraId="132B344A" w14:textId="77777777" w:rsidR="00223579" w:rsidRPr="00555AB9" w:rsidRDefault="00223579" w:rsidP="00223579">
      <w:pPr>
        <w:pStyle w:val="Listeafsnit"/>
        <w:numPr>
          <w:ilvl w:val="0"/>
          <w:numId w:val="6"/>
        </w:numPr>
        <w:autoSpaceDE w:val="0"/>
        <w:autoSpaceDN w:val="0"/>
        <w:adjustRightInd w:val="0"/>
        <w:spacing w:after="200"/>
        <w:contextualSpacing w:val="0"/>
        <w:rPr>
          <w:rFonts w:ascii="Arial" w:hAnsi="Arial" w:cs="Arial"/>
          <w:color w:val="000000"/>
          <w:sz w:val="20"/>
          <w:szCs w:val="20"/>
          <w:shd w:val="clear" w:color="auto" w:fill="FFFFFF"/>
          <w:lang w:val="en-GB"/>
        </w:rPr>
      </w:pPr>
      <w:r w:rsidRPr="00555AB9">
        <w:rPr>
          <w:rFonts w:ascii="Arial" w:hAnsi="Arial" w:cs="Arial"/>
          <w:color w:val="000000"/>
          <w:sz w:val="20"/>
          <w:szCs w:val="20"/>
          <w:shd w:val="clear" w:color="auto" w:fill="FFFFFF"/>
          <w:lang w:val="en-GB"/>
        </w:rPr>
        <w:t>The identification is made outside of MYLA</w:t>
      </w:r>
      <w:r w:rsidRPr="00555AB9">
        <w:rPr>
          <w:rFonts w:ascii="Arial" w:hAnsi="Arial" w:cs="Arial"/>
          <w:color w:val="000000"/>
          <w:sz w:val="20"/>
          <w:szCs w:val="20"/>
          <w:shd w:val="clear" w:color="auto" w:fill="FFFFFF"/>
          <w:vertAlign w:val="superscript"/>
          <w:lang w:val="en-GB"/>
        </w:rPr>
        <w:t>®</w:t>
      </w:r>
      <w:r w:rsidRPr="00555AB9">
        <w:rPr>
          <w:rFonts w:ascii="Arial" w:hAnsi="Arial" w:cs="Arial"/>
          <w:color w:val="000000"/>
          <w:sz w:val="20"/>
          <w:szCs w:val="20"/>
          <w:shd w:val="clear" w:color="auto" w:fill="FFFFFF"/>
          <w:lang w:val="en-GB"/>
        </w:rPr>
        <w:t xml:space="preserve"> and the result is sent back to MYLA</w:t>
      </w:r>
      <w:r w:rsidRPr="00555AB9">
        <w:rPr>
          <w:rFonts w:ascii="Arial" w:hAnsi="Arial" w:cs="Arial"/>
          <w:color w:val="000000"/>
          <w:sz w:val="20"/>
          <w:szCs w:val="20"/>
          <w:shd w:val="clear" w:color="auto" w:fill="FFFFFF"/>
          <w:vertAlign w:val="superscript"/>
          <w:lang w:val="en-GB"/>
        </w:rPr>
        <w:t>®</w:t>
      </w:r>
      <w:r w:rsidRPr="00555AB9">
        <w:rPr>
          <w:rFonts w:ascii="Arial" w:hAnsi="Arial" w:cs="Arial"/>
          <w:color w:val="000000"/>
          <w:sz w:val="20"/>
          <w:szCs w:val="20"/>
          <w:shd w:val="clear" w:color="auto" w:fill="FFFFFF"/>
          <w:lang w:val="en-GB"/>
        </w:rPr>
        <w:t xml:space="preserve"> from the LIS as a request containing an offline identification result.</w:t>
      </w:r>
    </w:p>
    <w:p w14:paraId="28DFB9AD" w14:textId="77777777" w:rsidR="00223579" w:rsidRDefault="00223579" w:rsidP="00223579">
      <w:pPr>
        <w:snapToGrid w:val="0"/>
        <w:spacing w:before="100" w:beforeAutospacing="1" w:after="100" w:afterAutospacing="1"/>
        <w:contextualSpacing/>
        <w:jc w:val="both"/>
        <w:rPr>
          <w:rFonts w:ascii="Arial" w:hAnsi="Arial" w:cs="Arial"/>
          <w:color w:val="000000"/>
          <w:sz w:val="20"/>
          <w:szCs w:val="20"/>
          <w:shd w:val="clear" w:color="auto" w:fill="FFFFFF"/>
          <w:lang w:val="en-GB"/>
        </w:rPr>
      </w:pPr>
    </w:p>
    <w:p w14:paraId="031AE968" w14:textId="77777777" w:rsidR="00223579" w:rsidRDefault="00223579" w:rsidP="00223579">
      <w:pPr>
        <w:snapToGrid w:val="0"/>
        <w:spacing w:before="100" w:beforeAutospacing="1" w:after="100" w:afterAutospacing="1"/>
        <w:contextualSpacing/>
        <w:jc w:val="both"/>
        <w:rPr>
          <w:rFonts w:ascii="Arial" w:hAnsi="Arial" w:cs="Arial"/>
          <w:color w:val="000000"/>
          <w:sz w:val="20"/>
          <w:szCs w:val="20"/>
          <w:shd w:val="clear" w:color="auto" w:fill="FFFFFF"/>
          <w:lang w:val="en-GB"/>
        </w:rPr>
      </w:pPr>
    </w:p>
    <w:p w14:paraId="7B81A597" w14:textId="29E2F698" w:rsidR="00223579" w:rsidRPr="00223579" w:rsidRDefault="00223579" w:rsidP="00223579">
      <w:pPr>
        <w:snapToGrid w:val="0"/>
        <w:spacing w:before="100" w:beforeAutospacing="1" w:after="100" w:afterAutospacing="1"/>
        <w:contextualSpacing/>
        <w:jc w:val="both"/>
        <w:rPr>
          <w:rFonts w:ascii="Arial" w:hAnsi="Arial" w:cs="Arial"/>
          <w:sz w:val="20"/>
          <w:szCs w:val="18"/>
          <w:lang w:val="en-GB"/>
        </w:rPr>
      </w:pPr>
      <w:r w:rsidRPr="00223579">
        <w:rPr>
          <w:rFonts w:ascii="Arial" w:hAnsi="Arial" w:cs="Arial"/>
          <w:color w:val="000000"/>
          <w:sz w:val="20"/>
          <w:szCs w:val="20"/>
          <w:shd w:val="clear" w:color="auto" w:fill="FFFFFF"/>
          <w:lang w:val="en-GB"/>
        </w:rPr>
        <w:t>As a result of this anomaly, the MTT of the second bottle is updated back to the default MTT of 5 days after receiving the offline identification result. This second bottle will be then be</w:t>
      </w:r>
      <w:r w:rsidRPr="00223579">
        <w:rPr>
          <w:sz w:val="20"/>
          <w:szCs w:val="20"/>
          <w:lang w:val="en-GB"/>
        </w:rPr>
        <w:t xml:space="preserve"> </w:t>
      </w:r>
      <w:r w:rsidRPr="00223579">
        <w:rPr>
          <w:rFonts w:ascii="Arial" w:hAnsi="Arial" w:cs="Arial"/>
          <w:color w:val="000000"/>
          <w:sz w:val="20"/>
          <w:szCs w:val="20"/>
          <w:shd w:val="clear" w:color="auto" w:fill="FFFFFF"/>
          <w:lang w:val="en-GB"/>
        </w:rPr>
        <w:t>unloaded when the incubation time reaches 5 Days (which could be immediately, depending on the duration already incubated). Thus presenting the risk of a false negative result.</w:t>
      </w:r>
    </w:p>
    <w:p w14:paraId="37BA803A" w14:textId="77777777" w:rsidR="00223579" w:rsidRPr="00223579" w:rsidRDefault="00223579" w:rsidP="00223579">
      <w:pPr>
        <w:snapToGrid w:val="0"/>
        <w:spacing w:before="100" w:beforeAutospacing="1" w:after="100" w:afterAutospacing="1"/>
        <w:contextualSpacing/>
        <w:jc w:val="both"/>
        <w:rPr>
          <w:rFonts w:ascii="Arial" w:hAnsi="Arial" w:cs="Arial"/>
          <w:sz w:val="20"/>
          <w:szCs w:val="18"/>
          <w:lang w:val="en-GB"/>
        </w:rPr>
      </w:pPr>
    </w:p>
    <w:p w14:paraId="08D5F9FB" w14:textId="77777777" w:rsidR="00223579" w:rsidRPr="00404A5C" w:rsidRDefault="00223579" w:rsidP="00223579">
      <w:pPr>
        <w:pStyle w:val="To"/>
        <w:tabs>
          <w:tab w:val="clear" w:pos="1260"/>
          <w:tab w:val="clear" w:pos="1800"/>
        </w:tabs>
        <w:spacing w:before="0" w:after="120" w:line="288" w:lineRule="auto"/>
        <w:jc w:val="both"/>
        <w:rPr>
          <w:rFonts w:ascii="Arial" w:hAnsi="Arial" w:cs="Arial"/>
          <w:b/>
          <w:bCs/>
          <w:u w:val="single"/>
          <w:lang w:val="en-GB"/>
        </w:rPr>
      </w:pPr>
      <w:r w:rsidRPr="00404A5C">
        <w:rPr>
          <w:rFonts w:ascii="Arial" w:hAnsi="Arial" w:cs="Arial"/>
          <w:b/>
          <w:bCs/>
          <w:u w:val="single"/>
          <w:lang w:val="en-GB"/>
        </w:rPr>
        <w:t xml:space="preserve">For the anomaly to occur, the conditions below must be met: </w:t>
      </w:r>
    </w:p>
    <w:tbl>
      <w:tblPr>
        <w:tblStyle w:val="Grilledutableau1"/>
        <w:tblW w:w="7570" w:type="dxa"/>
        <w:jc w:val="center"/>
        <w:tblLook w:val="04A0" w:firstRow="1" w:lastRow="0" w:firstColumn="1" w:lastColumn="0" w:noHBand="0" w:noVBand="1"/>
      </w:tblPr>
      <w:tblGrid>
        <w:gridCol w:w="5586"/>
        <w:gridCol w:w="992"/>
        <w:gridCol w:w="992"/>
      </w:tblGrid>
      <w:tr w:rsidR="00223579" w:rsidRPr="00404A5C" w14:paraId="4518D487" w14:textId="77777777" w:rsidTr="00AB1347">
        <w:trPr>
          <w:jc w:val="center"/>
        </w:trPr>
        <w:tc>
          <w:tcPr>
            <w:tcW w:w="5586" w:type="dxa"/>
          </w:tcPr>
          <w:p w14:paraId="13E3BB8C" w14:textId="77777777" w:rsidR="00223579" w:rsidRPr="00404A5C" w:rsidRDefault="00223579" w:rsidP="00AB1347">
            <w:pPr>
              <w:jc w:val="both"/>
              <w:rPr>
                <w:rFonts w:ascii="Arial" w:hAnsi="Arial" w:cs="Arial"/>
                <w:b/>
                <w:bCs/>
                <w:color w:val="BFBFBF" w:themeColor="background1" w:themeShade="BF"/>
                <w:lang w:val="en-GB"/>
              </w:rPr>
            </w:pPr>
            <w:r w:rsidRPr="00404A5C">
              <w:rPr>
                <w:rFonts w:ascii="Arial" w:hAnsi="Arial" w:cs="Arial"/>
                <w:b/>
                <w:bCs/>
                <w:lang w:val="en-GB"/>
              </w:rPr>
              <w:t>Conditions</w:t>
            </w:r>
          </w:p>
        </w:tc>
        <w:tc>
          <w:tcPr>
            <w:tcW w:w="992" w:type="dxa"/>
          </w:tcPr>
          <w:p w14:paraId="229EA787" w14:textId="77777777" w:rsidR="00223579" w:rsidRPr="00404A5C" w:rsidRDefault="00223579" w:rsidP="00AB1347">
            <w:pPr>
              <w:jc w:val="center"/>
              <w:rPr>
                <w:rFonts w:ascii="Arial" w:hAnsi="Arial" w:cs="Arial"/>
                <w:b/>
                <w:bCs/>
                <w:lang w:val="en-GB"/>
              </w:rPr>
            </w:pPr>
            <w:r w:rsidRPr="00404A5C">
              <w:rPr>
                <w:rFonts w:ascii="Arial" w:hAnsi="Arial" w:cs="Arial"/>
                <w:b/>
                <w:bCs/>
                <w:lang w:val="en-GB"/>
              </w:rPr>
              <w:t>Yes</w:t>
            </w:r>
          </w:p>
        </w:tc>
        <w:tc>
          <w:tcPr>
            <w:tcW w:w="992" w:type="dxa"/>
          </w:tcPr>
          <w:p w14:paraId="3B8DAC54" w14:textId="77777777" w:rsidR="00223579" w:rsidRPr="00404A5C" w:rsidRDefault="00223579" w:rsidP="00AB1347">
            <w:pPr>
              <w:jc w:val="center"/>
              <w:rPr>
                <w:rFonts w:ascii="Arial" w:hAnsi="Arial" w:cs="Arial"/>
                <w:b/>
                <w:bCs/>
                <w:lang w:val="en-GB"/>
              </w:rPr>
            </w:pPr>
            <w:r w:rsidRPr="00404A5C">
              <w:rPr>
                <w:rFonts w:ascii="Arial" w:hAnsi="Arial" w:cs="Arial"/>
                <w:b/>
                <w:bCs/>
                <w:lang w:val="en-GB"/>
              </w:rPr>
              <w:t>No</w:t>
            </w:r>
          </w:p>
        </w:tc>
      </w:tr>
      <w:tr w:rsidR="00223579" w:rsidRPr="00404A5C" w14:paraId="15DA5AA7" w14:textId="77777777" w:rsidTr="00AB1347">
        <w:trPr>
          <w:jc w:val="center"/>
        </w:trPr>
        <w:tc>
          <w:tcPr>
            <w:tcW w:w="5586" w:type="dxa"/>
          </w:tcPr>
          <w:p w14:paraId="649E19DB" w14:textId="77777777" w:rsidR="00223579" w:rsidRPr="00404A5C" w:rsidRDefault="00223579" w:rsidP="00AB1347">
            <w:pPr>
              <w:jc w:val="both"/>
              <w:rPr>
                <w:rFonts w:ascii="Arial" w:hAnsi="Arial" w:cs="Arial"/>
                <w:b/>
                <w:bCs/>
                <w:lang w:val="en-GB"/>
              </w:rPr>
            </w:pPr>
            <w:r w:rsidRPr="00404A5C">
              <w:rPr>
                <w:rFonts w:ascii="Arial" w:hAnsi="Arial" w:cs="Arial"/>
                <w:lang w:val="en-GB"/>
              </w:rPr>
              <w:t>You are using MYLA</w:t>
            </w:r>
            <w:r w:rsidRPr="00404A5C">
              <w:rPr>
                <w:rFonts w:ascii="Arial" w:hAnsi="Arial" w:cs="Arial"/>
                <w:vertAlign w:val="superscript"/>
                <w:lang w:val="en-GB"/>
              </w:rPr>
              <w:t>®</w:t>
            </w:r>
            <w:r w:rsidRPr="00404A5C">
              <w:rPr>
                <w:rFonts w:ascii="Arial" w:hAnsi="Arial" w:cs="Arial"/>
                <w:lang w:val="en-GB"/>
              </w:rPr>
              <w:t xml:space="preserve"> (V4.7, V4.7.1, V4.8, V4.8.1 or V4.8.2) in conjunction with BCI Connect</w:t>
            </w:r>
          </w:p>
        </w:tc>
        <w:tc>
          <w:tcPr>
            <w:tcW w:w="992" w:type="dxa"/>
            <w:vAlign w:val="center"/>
          </w:tcPr>
          <w:p w14:paraId="2052C618" w14:textId="77777777" w:rsidR="00223579" w:rsidRPr="00404A5C" w:rsidRDefault="00223579" w:rsidP="00AB1347">
            <w:pPr>
              <w:jc w:val="center"/>
              <w:rPr>
                <w:rFonts w:ascii="Arial" w:hAnsi="Arial" w:cs="Arial"/>
                <w:lang w:val="en-GB"/>
              </w:rPr>
            </w:pPr>
            <w:r w:rsidRPr="00404A5C">
              <w:rPr>
                <w:rFonts w:ascii="Wingdings" w:hAnsi="Wingdings" w:cs="Tahoma"/>
                <w:color w:val="000000"/>
                <w:lang w:val="en-GB" w:eastAsia="zh-TW"/>
              </w:rPr>
              <w:t></w:t>
            </w:r>
          </w:p>
        </w:tc>
        <w:tc>
          <w:tcPr>
            <w:tcW w:w="992" w:type="dxa"/>
            <w:vAlign w:val="center"/>
          </w:tcPr>
          <w:p w14:paraId="228650E6" w14:textId="77777777" w:rsidR="00223579" w:rsidRPr="00404A5C" w:rsidRDefault="00223579" w:rsidP="00AB1347">
            <w:pPr>
              <w:jc w:val="center"/>
              <w:rPr>
                <w:rFonts w:ascii="Arial" w:hAnsi="Arial" w:cs="Arial"/>
                <w:lang w:val="en-GB"/>
              </w:rPr>
            </w:pPr>
            <w:r w:rsidRPr="00404A5C">
              <w:rPr>
                <w:rFonts w:ascii="Wingdings" w:hAnsi="Wingdings" w:cs="Tahoma"/>
                <w:color w:val="000000"/>
                <w:lang w:val="en-GB" w:eastAsia="zh-TW"/>
              </w:rPr>
              <w:t></w:t>
            </w:r>
          </w:p>
        </w:tc>
      </w:tr>
      <w:tr w:rsidR="00223579" w:rsidRPr="00404A5C" w14:paraId="57649DD1" w14:textId="77777777" w:rsidTr="00AB1347">
        <w:trPr>
          <w:jc w:val="center"/>
        </w:trPr>
        <w:tc>
          <w:tcPr>
            <w:tcW w:w="5586" w:type="dxa"/>
          </w:tcPr>
          <w:p w14:paraId="74D47D00" w14:textId="77777777" w:rsidR="00223579" w:rsidRPr="00404A5C" w:rsidRDefault="00223579" w:rsidP="00AB1347">
            <w:pPr>
              <w:jc w:val="both"/>
              <w:rPr>
                <w:rFonts w:ascii="Arial" w:hAnsi="Arial" w:cs="Arial"/>
                <w:lang w:val="en-GB"/>
              </w:rPr>
            </w:pPr>
            <w:r w:rsidRPr="00404A5C">
              <w:rPr>
                <w:rFonts w:ascii="Arial" w:hAnsi="Arial" w:cs="Arial"/>
                <w:b/>
                <w:bCs/>
                <w:lang w:val="en-GB"/>
              </w:rPr>
              <w:t>AND</w:t>
            </w:r>
          </w:p>
        </w:tc>
        <w:tc>
          <w:tcPr>
            <w:tcW w:w="992" w:type="dxa"/>
            <w:vAlign w:val="center"/>
          </w:tcPr>
          <w:p w14:paraId="16CC5C05" w14:textId="77777777" w:rsidR="00223579" w:rsidRPr="00404A5C" w:rsidRDefault="00223579" w:rsidP="00AB1347">
            <w:pPr>
              <w:jc w:val="center"/>
              <w:rPr>
                <w:rFonts w:ascii="Arial" w:hAnsi="Arial" w:cs="Arial"/>
                <w:b/>
                <w:bCs/>
                <w:lang w:val="en-GB"/>
              </w:rPr>
            </w:pPr>
          </w:p>
        </w:tc>
        <w:tc>
          <w:tcPr>
            <w:tcW w:w="992" w:type="dxa"/>
            <w:vAlign w:val="center"/>
          </w:tcPr>
          <w:p w14:paraId="38F2D866" w14:textId="77777777" w:rsidR="00223579" w:rsidRPr="00404A5C" w:rsidRDefault="00223579" w:rsidP="00AB1347">
            <w:pPr>
              <w:jc w:val="center"/>
              <w:rPr>
                <w:rFonts w:ascii="Arial" w:hAnsi="Arial" w:cs="Arial"/>
                <w:b/>
                <w:bCs/>
                <w:lang w:val="en-GB"/>
              </w:rPr>
            </w:pPr>
          </w:p>
        </w:tc>
      </w:tr>
      <w:tr w:rsidR="00223579" w:rsidRPr="00404A5C" w14:paraId="3D69B60C" w14:textId="77777777" w:rsidTr="00AB1347">
        <w:trPr>
          <w:jc w:val="center"/>
        </w:trPr>
        <w:tc>
          <w:tcPr>
            <w:tcW w:w="5586" w:type="dxa"/>
          </w:tcPr>
          <w:p w14:paraId="4A072FD2" w14:textId="77777777" w:rsidR="00223579" w:rsidRPr="00404A5C" w:rsidRDefault="00223579" w:rsidP="00AB1347">
            <w:pPr>
              <w:jc w:val="both"/>
              <w:rPr>
                <w:rFonts w:ascii="Arial" w:hAnsi="Arial" w:cs="Arial"/>
                <w:lang w:val="en-GB"/>
              </w:rPr>
            </w:pPr>
            <w:r w:rsidRPr="00404A5C">
              <w:rPr>
                <w:rFonts w:ascii="Arial" w:hAnsi="Arial" w:cs="Arial"/>
                <w:lang w:val="en-GB"/>
              </w:rPr>
              <w:t>You are managing Blood Culture analyses on BACT/ALERT® VIRTUO® connected to MYLA</w:t>
            </w:r>
            <w:r w:rsidRPr="00404A5C">
              <w:rPr>
                <w:rFonts w:ascii="Arial" w:hAnsi="Arial" w:cs="Arial"/>
                <w:vertAlign w:val="superscript"/>
                <w:lang w:val="en-GB"/>
              </w:rPr>
              <w:t>®</w:t>
            </w:r>
          </w:p>
        </w:tc>
        <w:tc>
          <w:tcPr>
            <w:tcW w:w="992" w:type="dxa"/>
            <w:vAlign w:val="center"/>
          </w:tcPr>
          <w:p w14:paraId="10C25D6A" w14:textId="77777777" w:rsidR="00223579" w:rsidRPr="00404A5C" w:rsidRDefault="00223579" w:rsidP="00AB1347">
            <w:pPr>
              <w:jc w:val="center"/>
              <w:rPr>
                <w:rFonts w:ascii="Arial" w:hAnsi="Arial" w:cs="Arial"/>
                <w:lang w:val="en-GB"/>
              </w:rPr>
            </w:pPr>
            <w:r w:rsidRPr="00404A5C">
              <w:rPr>
                <w:rFonts w:ascii="Wingdings" w:hAnsi="Wingdings" w:cs="Tahoma"/>
                <w:color w:val="000000"/>
                <w:lang w:val="en-GB" w:eastAsia="zh-TW"/>
              </w:rPr>
              <w:t></w:t>
            </w:r>
          </w:p>
        </w:tc>
        <w:tc>
          <w:tcPr>
            <w:tcW w:w="992" w:type="dxa"/>
            <w:vAlign w:val="center"/>
          </w:tcPr>
          <w:p w14:paraId="0B8661FC" w14:textId="77777777" w:rsidR="00223579" w:rsidRPr="00404A5C" w:rsidRDefault="00223579" w:rsidP="00AB1347">
            <w:pPr>
              <w:jc w:val="center"/>
              <w:rPr>
                <w:rFonts w:ascii="Arial" w:hAnsi="Arial" w:cs="Arial"/>
                <w:lang w:val="en-GB"/>
              </w:rPr>
            </w:pPr>
            <w:r w:rsidRPr="00404A5C">
              <w:rPr>
                <w:rFonts w:ascii="Wingdings" w:hAnsi="Wingdings" w:cs="Tahoma"/>
                <w:color w:val="000000"/>
                <w:lang w:val="en-GB" w:eastAsia="zh-TW"/>
              </w:rPr>
              <w:t></w:t>
            </w:r>
          </w:p>
        </w:tc>
      </w:tr>
      <w:tr w:rsidR="00223579" w:rsidRPr="00404A5C" w14:paraId="11C56890" w14:textId="77777777" w:rsidTr="00AB1347">
        <w:trPr>
          <w:jc w:val="center"/>
        </w:trPr>
        <w:tc>
          <w:tcPr>
            <w:tcW w:w="5586" w:type="dxa"/>
          </w:tcPr>
          <w:p w14:paraId="1B79B85D" w14:textId="77777777" w:rsidR="00223579" w:rsidRPr="00404A5C" w:rsidRDefault="00223579" w:rsidP="00AB1347">
            <w:pPr>
              <w:jc w:val="both"/>
              <w:rPr>
                <w:rFonts w:ascii="Arial" w:hAnsi="Arial" w:cs="Arial"/>
                <w:highlight w:val="yellow"/>
                <w:lang w:val="en-GB"/>
              </w:rPr>
            </w:pPr>
            <w:r w:rsidRPr="00404A5C">
              <w:rPr>
                <w:rFonts w:ascii="Arial" w:hAnsi="Arial" w:cs="Arial"/>
                <w:b/>
                <w:bCs/>
                <w:lang w:val="en-GB"/>
              </w:rPr>
              <w:t>AND</w:t>
            </w:r>
          </w:p>
        </w:tc>
        <w:tc>
          <w:tcPr>
            <w:tcW w:w="992" w:type="dxa"/>
            <w:vAlign w:val="center"/>
          </w:tcPr>
          <w:p w14:paraId="27A27EA2" w14:textId="77777777" w:rsidR="00223579" w:rsidRPr="00404A5C" w:rsidRDefault="00223579" w:rsidP="00AB1347">
            <w:pPr>
              <w:jc w:val="center"/>
              <w:rPr>
                <w:rFonts w:ascii="Arial" w:hAnsi="Arial" w:cs="Arial"/>
                <w:b/>
                <w:bCs/>
                <w:lang w:val="en-GB"/>
              </w:rPr>
            </w:pPr>
          </w:p>
        </w:tc>
        <w:tc>
          <w:tcPr>
            <w:tcW w:w="992" w:type="dxa"/>
            <w:vAlign w:val="center"/>
          </w:tcPr>
          <w:p w14:paraId="1FE0E532" w14:textId="77777777" w:rsidR="00223579" w:rsidRPr="00404A5C" w:rsidRDefault="00223579" w:rsidP="00AB1347">
            <w:pPr>
              <w:jc w:val="center"/>
              <w:rPr>
                <w:rFonts w:ascii="Arial" w:hAnsi="Arial" w:cs="Arial"/>
                <w:b/>
                <w:bCs/>
                <w:lang w:val="en-GB"/>
              </w:rPr>
            </w:pPr>
          </w:p>
        </w:tc>
      </w:tr>
      <w:tr w:rsidR="00223579" w:rsidRPr="00404A5C" w14:paraId="1F4C48BE" w14:textId="77777777" w:rsidTr="00AB1347">
        <w:trPr>
          <w:jc w:val="center"/>
        </w:trPr>
        <w:tc>
          <w:tcPr>
            <w:tcW w:w="5586" w:type="dxa"/>
          </w:tcPr>
          <w:p w14:paraId="5D491508" w14:textId="77777777" w:rsidR="00223579" w:rsidRPr="00404A5C" w:rsidRDefault="00223579" w:rsidP="00AB1347">
            <w:pPr>
              <w:jc w:val="both"/>
              <w:rPr>
                <w:rFonts w:ascii="Arial" w:hAnsi="Arial" w:cs="Arial"/>
                <w:lang w:val="en-GB"/>
              </w:rPr>
            </w:pPr>
            <w:r w:rsidRPr="00404A5C">
              <w:rPr>
                <w:rFonts w:ascii="Arial" w:hAnsi="Arial" w:cs="Arial"/>
                <w:lang w:val="en-GB"/>
              </w:rPr>
              <w:t>Your Blood Culture workflow is based on 2 or more bottles with the same specimen (same specimen/laboratory ID)</w:t>
            </w:r>
          </w:p>
        </w:tc>
        <w:tc>
          <w:tcPr>
            <w:tcW w:w="992" w:type="dxa"/>
            <w:vAlign w:val="center"/>
          </w:tcPr>
          <w:p w14:paraId="57B8C100" w14:textId="77777777" w:rsidR="00223579" w:rsidRPr="00404A5C" w:rsidRDefault="00223579" w:rsidP="00AB1347">
            <w:pPr>
              <w:jc w:val="center"/>
              <w:rPr>
                <w:rFonts w:ascii="Arial" w:hAnsi="Arial" w:cs="Arial"/>
                <w:lang w:val="en-GB"/>
              </w:rPr>
            </w:pPr>
            <w:r w:rsidRPr="00404A5C">
              <w:rPr>
                <w:rFonts w:ascii="Wingdings" w:hAnsi="Wingdings" w:cs="Tahoma"/>
                <w:color w:val="000000"/>
                <w:lang w:val="en-GB" w:eastAsia="zh-TW"/>
              </w:rPr>
              <w:t></w:t>
            </w:r>
          </w:p>
        </w:tc>
        <w:tc>
          <w:tcPr>
            <w:tcW w:w="992" w:type="dxa"/>
            <w:vAlign w:val="center"/>
          </w:tcPr>
          <w:p w14:paraId="65D108D2" w14:textId="77777777" w:rsidR="00223579" w:rsidRPr="00404A5C" w:rsidRDefault="00223579" w:rsidP="00AB1347">
            <w:pPr>
              <w:jc w:val="center"/>
              <w:rPr>
                <w:rFonts w:ascii="Arial" w:hAnsi="Arial" w:cs="Arial"/>
                <w:lang w:val="en-GB"/>
              </w:rPr>
            </w:pPr>
            <w:r w:rsidRPr="00404A5C">
              <w:rPr>
                <w:rFonts w:ascii="Wingdings" w:hAnsi="Wingdings" w:cs="Tahoma"/>
                <w:color w:val="000000"/>
                <w:lang w:val="en-GB" w:eastAsia="zh-TW"/>
              </w:rPr>
              <w:t></w:t>
            </w:r>
          </w:p>
        </w:tc>
      </w:tr>
      <w:tr w:rsidR="00223579" w:rsidRPr="00404A5C" w14:paraId="52171798" w14:textId="77777777" w:rsidTr="00AB1347">
        <w:trPr>
          <w:jc w:val="center"/>
        </w:trPr>
        <w:tc>
          <w:tcPr>
            <w:tcW w:w="5586" w:type="dxa"/>
          </w:tcPr>
          <w:p w14:paraId="4C8F5C71" w14:textId="77777777" w:rsidR="00223579" w:rsidRPr="00404A5C" w:rsidRDefault="00223579" w:rsidP="00AB1347">
            <w:pPr>
              <w:jc w:val="both"/>
              <w:rPr>
                <w:rFonts w:ascii="Arial" w:hAnsi="Arial" w:cs="Arial"/>
                <w:b/>
                <w:bCs/>
                <w:lang w:val="en-GB"/>
              </w:rPr>
            </w:pPr>
            <w:r w:rsidRPr="00404A5C">
              <w:rPr>
                <w:rFonts w:ascii="Arial" w:hAnsi="Arial" w:cs="Arial"/>
                <w:b/>
                <w:bCs/>
                <w:lang w:val="en-GB"/>
              </w:rPr>
              <w:t>AND</w:t>
            </w:r>
          </w:p>
        </w:tc>
        <w:tc>
          <w:tcPr>
            <w:tcW w:w="992" w:type="dxa"/>
            <w:vAlign w:val="center"/>
          </w:tcPr>
          <w:p w14:paraId="32DA3677" w14:textId="77777777" w:rsidR="00223579" w:rsidRPr="00404A5C" w:rsidRDefault="00223579" w:rsidP="00AB1347">
            <w:pPr>
              <w:jc w:val="center"/>
              <w:rPr>
                <w:rFonts w:ascii="Arial" w:hAnsi="Arial" w:cs="Arial"/>
                <w:b/>
                <w:bCs/>
                <w:lang w:val="en-GB"/>
              </w:rPr>
            </w:pPr>
          </w:p>
        </w:tc>
        <w:tc>
          <w:tcPr>
            <w:tcW w:w="992" w:type="dxa"/>
            <w:vAlign w:val="center"/>
          </w:tcPr>
          <w:p w14:paraId="78683DC8" w14:textId="77777777" w:rsidR="00223579" w:rsidRPr="00404A5C" w:rsidRDefault="00223579" w:rsidP="00AB1347">
            <w:pPr>
              <w:jc w:val="center"/>
              <w:rPr>
                <w:rFonts w:ascii="Arial" w:hAnsi="Arial" w:cs="Arial"/>
                <w:b/>
                <w:bCs/>
                <w:lang w:val="en-GB"/>
              </w:rPr>
            </w:pPr>
          </w:p>
        </w:tc>
      </w:tr>
      <w:tr w:rsidR="00223579" w:rsidRPr="00404A5C" w14:paraId="37DBD629" w14:textId="77777777" w:rsidTr="00AB1347">
        <w:trPr>
          <w:jc w:val="center"/>
        </w:trPr>
        <w:tc>
          <w:tcPr>
            <w:tcW w:w="5586" w:type="dxa"/>
            <w:shd w:val="clear" w:color="auto" w:fill="auto"/>
          </w:tcPr>
          <w:p w14:paraId="5AF0F876" w14:textId="77777777" w:rsidR="00223579" w:rsidRPr="00404A5C" w:rsidRDefault="00223579" w:rsidP="00AB1347">
            <w:pPr>
              <w:jc w:val="both"/>
              <w:rPr>
                <w:rFonts w:ascii="Arial" w:hAnsi="Arial" w:cs="Arial"/>
                <w:lang w:val="en-GB"/>
              </w:rPr>
            </w:pPr>
            <w:r w:rsidRPr="00404A5C">
              <w:rPr>
                <w:rFonts w:ascii="Arial" w:hAnsi="Arial" w:cs="Arial"/>
                <w:lang w:val="en-GB"/>
              </w:rPr>
              <w:t>You are using the LIS capability to send Blood Culture requests containing the incubation expected duration (MTT)</w:t>
            </w:r>
          </w:p>
        </w:tc>
        <w:tc>
          <w:tcPr>
            <w:tcW w:w="992" w:type="dxa"/>
            <w:vAlign w:val="center"/>
          </w:tcPr>
          <w:p w14:paraId="6978A354" w14:textId="77777777" w:rsidR="00223579" w:rsidRPr="00404A5C" w:rsidRDefault="00223579" w:rsidP="00AB1347">
            <w:pPr>
              <w:jc w:val="center"/>
              <w:rPr>
                <w:rFonts w:ascii="Arial" w:hAnsi="Arial" w:cs="Arial"/>
                <w:lang w:val="en-GB"/>
              </w:rPr>
            </w:pPr>
            <w:r w:rsidRPr="00404A5C">
              <w:rPr>
                <w:rFonts w:ascii="Wingdings" w:hAnsi="Wingdings" w:cs="Tahoma"/>
                <w:color w:val="000000"/>
                <w:lang w:val="en-GB" w:eastAsia="zh-TW"/>
              </w:rPr>
              <w:t></w:t>
            </w:r>
          </w:p>
        </w:tc>
        <w:tc>
          <w:tcPr>
            <w:tcW w:w="992" w:type="dxa"/>
            <w:vAlign w:val="center"/>
          </w:tcPr>
          <w:p w14:paraId="541EACE6" w14:textId="77777777" w:rsidR="00223579" w:rsidRPr="00404A5C" w:rsidRDefault="00223579" w:rsidP="00AB1347">
            <w:pPr>
              <w:jc w:val="center"/>
              <w:rPr>
                <w:rFonts w:ascii="Arial" w:hAnsi="Arial" w:cs="Arial"/>
                <w:lang w:val="en-GB"/>
              </w:rPr>
            </w:pPr>
            <w:r w:rsidRPr="00404A5C">
              <w:rPr>
                <w:rFonts w:ascii="Wingdings" w:hAnsi="Wingdings" w:cs="Tahoma"/>
                <w:color w:val="000000"/>
                <w:lang w:val="en-GB" w:eastAsia="zh-TW"/>
              </w:rPr>
              <w:t></w:t>
            </w:r>
          </w:p>
        </w:tc>
      </w:tr>
      <w:tr w:rsidR="00223579" w:rsidRPr="00404A5C" w14:paraId="090D0F55" w14:textId="77777777" w:rsidTr="00AB1347">
        <w:trPr>
          <w:jc w:val="center"/>
        </w:trPr>
        <w:tc>
          <w:tcPr>
            <w:tcW w:w="5586" w:type="dxa"/>
          </w:tcPr>
          <w:p w14:paraId="07B3BE3C" w14:textId="77777777" w:rsidR="00223579" w:rsidRPr="00404A5C" w:rsidRDefault="00223579" w:rsidP="00AB1347">
            <w:pPr>
              <w:jc w:val="both"/>
              <w:rPr>
                <w:rFonts w:ascii="Arial" w:hAnsi="Arial" w:cs="Arial"/>
                <w:b/>
                <w:bCs/>
                <w:color w:val="A6A6A6" w:themeColor="background1" w:themeShade="A6"/>
                <w:highlight w:val="yellow"/>
                <w:lang w:val="en-GB"/>
              </w:rPr>
            </w:pPr>
            <w:r w:rsidRPr="00404A5C">
              <w:rPr>
                <w:rFonts w:ascii="Arial" w:hAnsi="Arial" w:cs="Arial"/>
                <w:b/>
                <w:bCs/>
                <w:color w:val="000000" w:themeColor="text1"/>
                <w:lang w:val="en-GB"/>
              </w:rPr>
              <w:t>AND</w:t>
            </w:r>
          </w:p>
        </w:tc>
        <w:tc>
          <w:tcPr>
            <w:tcW w:w="992" w:type="dxa"/>
            <w:vAlign w:val="center"/>
          </w:tcPr>
          <w:p w14:paraId="1595C763" w14:textId="77777777" w:rsidR="00223579" w:rsidRPr="00404A5C" w:rsidRDefault="00223579" w:rsidP="00AB1347">
            <w:pPr>
              <w:jc w:val="center"/>
              <w:rPr>
                <w:rFonts w:ascii="Arial" w:hAnsi="Arial" w:cs="Arial"/>
                <w:b/>
                <w:bCs/>
                <w:color w:val="000000" w:themeColor="text1"/>
                <w:lang w:val="en-GB"/>
              </w:rPr>
            </w:pPr>
          </w:p>
        </w:tc>
        <w:tc>
          <w:tcPr>
            <w:tcW w:w="992" w:type="dxa"/>
            <w:vAlign w:val="center"/>
          </w:tcPr>
          <w:p w14:paraId="2E0ECE4C" w14:textId="77777777" w:rsidR="00223579" w:rsidRPr="00404A5C" w:rsidRDefault="00223579" w:rsidP="00AB1347">
            <w:pPr>
              <w:jc w:val="center"/>
              <w:rPr>
                <w:rFonts w:ascii="Arial" w:hAnsi="Arial" w:cs="Arial"/>
                <w:b/>
                <w:bCs/>
                <w:color w:val="000000" w:themeColor="text1"/>
                <w:lang w:val="en-GB"/>
              </w:rPr>
            </w:pPr>
          </w:p>
        </w:tc>
      </w:tr>
      <w:tr w:rsidR="00223579" w:rsidRPr="00404A5C" w14:paraId="35F10A9E" w14:textId="77777777" w:rsidTr="00AB1347">
        <w:trPr>
          <w:jc w:val="center"/>
        </w:trPr>
        <w:tc>
          <w:tcPr>
            <w:tcW w:w="5586" w:type="dxa"/>
            <w:shd w:val="clear" w:color="auto" w:fill="auto"/>
          </w:tcPr>
          <w:p w14:paraId="5511DB90" w14:textId="77777777" w:rsidR="00223579" w:rsidRPr="00404A5C" w:rsidRDefault="00223579" w:rsidP="00AB1347">
            <w:pPr>
              <w:jc w:val="both"/>
              <w:rPr>
                <w:rFonts w:ascii="Arial" w:hAnsi="Arial" w:cs="Arial"/>
                <w:i/>
                <w:iCs/>
                <w:color w:val="000000" w:themeColor="text1"/>
                <w:lang w:val="en-GB"/>
              </w:rPr>
            </w:pPr>
            <w:r w:rsidRPr="00404A5C">
              <w:rPr>
                <w:rFonts w:ascii="Arial" w:hAnsi="Arial" w:cs="Arial"/>
                <w:color w:val="000000" w:themeColor="text1"/>
                <w:lang w:val="en-GB"/>
              </w:rPr>
              <w:t>You are sending requests other than  Blood Culture (Offline SU, ID,) on the same specimen than the one used for BC</w:t>
            </w:r>
          </w:p>
          <w:p w14:paraId="2920F92F" w14:textId="77777777" w:rsidR="00223579" w:rsidRPr="00404A5C" w:rsidRDefault="00223579" w:rsidP="00AB1347">
            <w:pPr>
              <w:jc w:val="both"/>
              <w:rPr>
                <w:rFonts w:ascii="Arial" w:hAnsi="Arial" w:cs="Arial"/>
                <w:b/>
                <w:bCs/>
                <w:color w:val="000000" w:themeColor="text1"/>
                <w:highlight w:val="yellow"/>
                <w:lang w:val="en-GB"/>
              </w:rPr>
            </w:pPr>
            <w:r w:rsidRPr="00404A5C">
              <w:rPr>
                <w:rFonts w:ascii="Arial" w:hAnsi="Arial" w:cs="Arial"/>
                <w:i/>
                <w:iCs/>
                <w:color w:val="000000" w:themeColor="text1"/>
                <w:u w:val="single"/>
                <w:lang w:val="en-GB"/>
              </w:rPr>
              <w:t>note:</w:t>
            </w:r>
            <w:r w:rsidRPr="00404A5C">
              <w:rPr>
                <w:rFonts w:ascii="Arial" w:hAnsi="Arial" w:cs="Arial"/>
                <w:i/>
                <w:iCs/>
                <w:color w:val="000000" w:themeColor="text1"/>
                <w:lang w:val="en-GB"/>
              </w:rPr>
              <w:t xml:space="preserve"> </w:t>
            </w:r>
            <w:r w:rsidRPr="00404A5C">
              <w:rPr>
                <w:rFonts w:ascii="Arial" w:hAnsi="Arial" w:cs="Arial"/>
                <w:i/>
                <w:iCs/>
                <w:lang w:val="en-GB"/>
              </w:rPr>
              <w:t>this condition is applicable only if it occurs after the previous ones, chronologically speaking</w:t>
            </w:r>
          </w:p>
        </w:tc>
        <w:tc>
          <w:tcPr>
            <w:tcW w:w="992" w:type="dxa"/>
            <w:vAlign w:val="center"/>
          </w:tcPr>
          <w:p w14:paraId="710439B1" w14:textId="77777777" w:rsidR="00223579" w:rsidRPr="00404A5C" w:rsidRDefault="00223579" w:rsidP="00AB1347">
            <w:pPr>
              <w:jc w:val="center"/>
              <w:rPr>
                <w:rFonts w:ascii="Arial" w:hAnsi="Arial" w:cs="Arial"/>
                <w:color w:val="000000" w:themeColor="text1"/>
                <w:lang w:val="en-GB"/>
              </w:rPr>
            </w:pPr>
            <w:r w:rsidRPr="00404A5C">
              <w:rPr>
                <w:rFonts w:ascii="Wingdings" w:hAnsi="Wingdings" w:cs="Tahoma"/>
                <w:color w:val="000000"/>
                <w:lang w:val="en-GB" w:eastAsia="zh-TW"/>
              </w:rPr>
              <w:t></w:t>
            </w:r>
          </w:p>
        </w:tc>
        <w:tc>
          <w:tcPr>
            <w:tcW w:w="992" w:type="dxa"/>
            <w:vAlign w:val="center"/>
          </w:tcPr>
          <w:p w14:paraId="4A262F4A" w14:textId="77777777" w:rsidR="00223579" w:rsidRPr="00404A5C" w:rsidRDefault="00223579" w:rsidP="00AB1347">
            <w:pPr>
              <w:jc w:val="center"/>
              <w:rPr>
                <w:rFonts w:ascii="Arial" w:hAnsi="Arial" w:cs="Arial"/>
                <w:color w:val="000000" w:themeColor="text1"/>
                <w:lang w:val="en-GB"/>
              </w:rPr>
            </w:pPr>
            <w:r w:rsidRPr="00404A5C">
              <w:rPr>
                <w:rFonts w:ascii="Wingdings" w:hAnsi="Wingdings" w:cs="Tahoma"/>
                <w:color w:val="000000"/>
                <w:lang w:val="en-GB" w:eastAsia="zh-TW"/>
              </w:rPr>
              <w:t></w:t>
            </w:r>
          </w:p>
        </w:tc>
      </w:tr>
    </w:tbl>
    <w:p w14:paraId="7B3115FA" w14:textId="77777777" w:rsidR="00223579" w:rsidRPr="00223579" w:rsidRDefault="00223579" w:rsidP="00223579">
      <w:pPr>
        <w:snapToGrid w:val="0"/>
        <w:spacing w:before="100" w:beforeAutospacing="1" w:after="100" w:afterAutospacing="1"/>
        <w:contextualSpacing/>
        <w:jc w:val="both"/>
        <w:rPr>
          <w:rFonts w:ascii="Arial" w:hAnsi="Arial" w:cs="Arial"/>
          <w:sz w:val="20"/>
          <w:szCs w:val="20"/>
          <w:lang w:val="en-GB"/>
        </w:rPr>
      </w:pPr>
    </w:p>
    <w:p w14:paraId="25251C12" w14:textId="77777777" w:rsidR="00223579" w:rsidRPr="00223579" w:rsidRDefault="00223579" w:rsidP="00223579">
      <w:pPr>
        <w:snapToGrid w:val="0"/>
        <w:spacing w:before="100" w:beforeAutospacing="1" w:after="100" w:afterAutospacing="1"/>
        <w:contextualSpacing/>
        <w:jc w:val="both"/>
        <w:rPr>
          <w:rFonts w:ascii="Arial" w:hAnsi="Arial" w:cs="Arial"/>
          <w:sz w:val="20"/>
          <w:szCs w:val="18"/>
          <w:lang w:val="en-GB"/>
        </w:rPr>
      </w:pPr>
      <w:r w:rsidRPr="00223579">
        <w:rPr>
          <w:rFonts w:ascii="Arial" w:hAnsi="Arial" w:cs="Arial"/>
          <w:sz w:val="20"/>
          <w:szCs w:val="20"/>
          <w:lang w:val="en-GB"/>
        </w:rPr>
        <w:t>If one or more answers is NO, your laboratory is not at risk for this anomaly.</w:t>
      </w:r>
    </w:p>
    <w:p w14:paraId="1BB2A8F2" w14:textId="77777777" w:rsidR="00223579" w:rsidRPr="00223579" w:rsidRDefault="00223579" w:rsidP="00223579">
      <w:pPr>
        <w:snapToGrid w:val="0"/>
        <w:spacing w:before="100" w:beforeAutospacing="1" w:after="100" w:afterAutospacing="1"/>
        <w:contextualSpacing/>
        <w:jc w:val="both"/>
        <w:rPr>
          <w:rFonts w:ascii="Arial" w:hAnsi="Arial" w:cs="Arial"/>
          <w:sz w:val="20"/>
          <w:szCs w:val="18"/>
          <w:lang w:val="en-GB"/>
        </w:rPr>
      </w:pPr>
    </w:p>
    <w:p w14:paraId="30080D8D" w14:textId="77777777" w:rsidR="00223579" w:rsidRPr="00404A5C" w:rsidRDefault="00223579" w:rsidP="00223579">
      <w:pPr>
        <w:pStyle w:val="To"/>
        <w:tabs>
          <w:tab w:val="clear" w:pos="1260"/>
          <w:tab w:val="clear" w:pos="1800"/>
        </w:tabs>
        <w:spacing w:before="0" w:after="120" w:line="288" w:lineRule="auto"/>
        <w:rPr>
          <w:rFonts w:ascii="Arial" w:hAnsi="Arial" w:cs="Arial"/>
          <w:b/>
          <w:bCs/>
          <w:u w:val="single"/>
          <w:lang w:val="en-GB"/>
        </w:rPr>
      </w:pPr>
      <w:r w:rsidRPr="00404A5C">
        <w:rPr>
          <w:rFonts w:ascii="Arial" w:hAnsi="Arial" w:cs="Arial"/>
          <w:b/>
          <w:bCs/>
          <w:u w:val="single"/>
          <w:lang w:val="en-GB"/>
        </w:rPr>
        <w:t>Impact to customer:</w:t>
      </w:r>
    </w:p>
    <w:p w14:paraId="3FFCB88F" w14:textId="77777777" w:rsidR="00223579" w:rsidRPr="00223579" w:rsidRDefault="00223579" w:rsidP="00223579">
      <w:pPr>
        <w:snapToGrid w:val="0"/>
        <w:spacing w:before="100" w:beforeAutospacing="1" w:after="100" w:afterAutospacing="1"/>
        <w:contextualSpacing/>
        <w:jc w:val="both"/>
        <w:rPr>
          <w:rFonts w:ascii="Arial" w:hAnsi="Arial" w:cs="Arial"/>
          <w:b/>
          <w:bCs/>
          <w:sz w:val="20"/>
          <w:szCs w:val="20"/>
          <w:u w:val="single"/>
          <w:lang w:val="en-GB"/>
        </w:rPr>
      </w:pPr>
      <w:r w:rsidRPr="00223579">
        <w:rPr>
          <w:rFonts w:ascii="Arial" w:hAnsi="Arial" w:cs="Arial"/>
          <w:sz w:val="20"/>
          <w:szCs w:val="18"/>
          <w:lang w:val="en-GB"/>
        </w:rPr>
        <w:t>The risk for the customers/patients is to obtain a false negative result due to the bottle being unloaded before the end of scheduled incubation time.</w:t>
      </w:r>
    </w:p>
    <w:p w14:paraId="5D4113B9" w14:textId="77777777" w:rsidR="00223579" w:rsidRPr="00223579" w:rsidRDefault="00223579" w:rsidP="00223579">
      <w:pPr>
        <w:spacing w:after="120" w:line="288" w:lineRule="auto"/>
        <w:rPr>
          <w:rFonts w:ascii="Arial" w:hAnsi="Arial" w:cs="Arial"/>
          <w:b/>
          <w:bCs/>
          <w:sz w:val="20"/>
          <w:szCs w:val="20"/>
          <w:u w:val="single"/>
          <w:lang w:val="en-GB"/>
        </w:rPr>
      </w:pPr>
    </w:p>
    <w:p w14:paraId="249E8EE1" w14:textId="77777777" w:rsidR="00223579" w:rsidRPr="00223579" w:rsidRDefault="00223579" w:rsidP="00223579">
      <w:pPr>
        <w:spacing w:after="120" w:line="288" w:lineRule="auto"/>
        <w:rPr>
          <w:rFonts w:ascii="Arial" w:hAnsi="Arial" w:cs="Arial"/>
          <w:b/>
          <w:bCs/>
          <w:sz w:val="20"/>
          <w:szCs w:val="20"/>
          <w:u w:val="single"/>
          <w:lang w:val="en-GB"/>
        </w:rPr>
      </w:pPr>
      <w:r w:rsidRPr="00223579">
        <w:rPr>
          <w:rFonts w:ascii="Arial" w:hAnsi="Arial" w:cs="Arial"/>
          <w:b/>
          <w:bCs/>
          <w:sz w:val="20"/>
          <w:szCs w:val="20"/>
          <w:u w:val="single"/>
          <w:lang w:val="en-GB"/>
        </w:rPr>
        <w:t>Required actions:</w:t>
      </w:r>
    </w:p>
    <w:p w14:paraId="71DC0C13" w14:textId="77777777" w:rsidR="00223579" w:rsidRPr="00404A5C" w:rsidRDefault="00223579" w:rsidP="00223579">
      <w:pPr>
        <w:pStyle w:val="To"/>
        <w:spacing w:before="0" w:after="120" w:line="288" w:lineRule="auto"/>
        <w:rPr>
          <w:rFonts w:ascii="Arial" w:hAnsi="Arial" w:cs="Arial"/>
          <w:lang w:val="en-GB" w:eastAsia="zh-CN"/>
        </w:rPr>
      </w:pPr>
      <w:r w:rsidRPr="00404A5C">
        <w:rPr>
          <w:rFonts w:ascii="Arial" w:hAnsi="Arial" w:cs="Arial"/>
          <w:lang w:val="en-GB" w:eastAsia="zh-CN"/>
        </w:rPr>
        <w:t>We request you to take the following actions at this time:</w:t>
      </w:r>
    </w:p>
    <w:p w14:paraId="21C839E7" w14:textId="77777777" w:rsidR="00223579" w:rsidRPr="00223579" w:rsidRDefault="00223579" w:rsidP="00223579">
      <w:pPr>
        <w:numPr>
          <w:ilvl w:val="0"/>
          <w:numId w:val="4"/>
        </w:numPr>
        <w:overflowPunct w:val="0"/>
        <w:autoSpaceDE w:val="0"/>
        <w:autoSpaceDN w:val="0"/>
        <w:adjustRightInd w:val="0"/>
        <w:ind w:left="714" w:hanging="357"/>
        <w:rPr>
          <w:rFonts w:ascii="Arial" w:hAnsi="Arial" w:cs="Arial"/>
          <w:sz w:val="20"/>
          <w:szCs w:val="20"/>
          <w:lang w:val="en-GB" w:eastAsia="zh-CN"/>
        </w:rPr>
      </w:pPr>
      <w:r w:rsidRPr="00223579">
        <w:rPr>
          <w:rFonts w:ascii="Arial" w:hAnsi="Arial" w:cs="Arial"/>
          <w:sz w:val="20"/>
          <w:szCs w:val="20"/>
          <w:lang w:val="en-GB" w:eastAsia="zh-CN"/>
        </w:rPr>
        <w:t>Please distribute this information to all appropriate personnel in your laboratory, retain a copy in your files, and forward this information to all parties that may use this product.</w:t>
      </w:r>
    </w:p>
    <w:p w14:paraId="19621648" w14:textId="77777777" w:rsidR="00223579" w:rsidRPr="00223579" w:rsidRDefault="00223579" w:rsidP="00223579">
      <w:pPr>
        <w:ind w:left="714"/>
        <w:rPr>
          <w:rFonts w:ascii="Arial" w:hAnsi="Arial" w:cs="Arial"/>
          <w:sz w:val="20"/>
          <w:szCs w:val="20"/>
          <w:lang w:val="en-GB" w:eastAsia="zh-CN"/>
        </w:rPr>
      </w:pPr>
    </w:p>
    <w:p w14:paraId="62FD86F2" w14:textId="77777777" w:rsidR="00223579" w:rsidRPr="00223579" w:rsidRDefault="00223579" w:rsidP="00223579">
      <w:pPr>
        <w:numPr>
          <w:ilvl w:val="0"/>
          <w:numId w:val="4"/>
        </w:numPr>
        <w:overflowPunct w:val="0"/>
        <w:autoSpaceDE w:val="0"/>
        <w:autoSpaceDN w:val="0"/>
        <w:adjustRightInd w:val="0"/>
        <w:spacing w:after="120"/>
        <w:jc w:val="both"/>
        <w:textAlignment w:val="baseline"/>
        <w:rPr>
          <w:rFonts w:ascii="Arial" w:hAnsi="Arial" w:cs="Arial"/>
          <w:b/>
          <w:bCs/>
          <w:sz w:val="20"/>
          <w:szCs w:val="20"/>
          <w:lang w:val="en-GB"/>
        </w:rPr>
      </w:pPr>
      <w:r w:rsidRPr="00223579">
        <w:rPr>
          <w:rFonts w:ascii="Arial" w:hAnsi="Arial" w:cs="Arial"/>
          <w:b/>
          <w:color w:val="000000"/>
          <w:sz w:val="20"/>
          <w:szCs w:val="20"/>
          <w:lang w:val="en-GB"/>
        </w:rPr>
        <w:t>Please check if you meet the requested conditions for a potential issue mentioned in Table 2 above:</w:t>
      </w:r>
    </w:p>
    <w:p w14:paraId="332ED3FF" w14:textId="77777777" w:rsidR="00223579" w:rsidRPr="00223579" w:rsidRDefault="00223579" w:rsidP="00223579">
      <w:pPr>
        <w:spacing w:after="120"/>
        <w:ind w:left="720"/>
        <w:jc w:val="both"/>
        <w:rPr>
          <w:rFonts w:ascii="Arial" w:hAnsi="Arial" w:cs="Arial"/>
          <w:bCs/>
          <w:sz w:val="20"/>
          <w:szCs w:val="20"/>
          <w:lang w:val="en-GB"/>
        </w:rPr>
      </w:pPr>
      <w:r w:rsidRPr="00223579">
        <w:rPr>
          <w:rFonts w:ascii="Arial" w:hAnsi="Arial" w:cs="Arial"/>
          <w:bCs/>
          <w:color w:val="000000"/>
          <w:sz w:val="20"/>
          <w:szCs w:val="20"/>
          <w:lang w:val="en-GB"/>
        </w:rPr>
        <w:sym w:font="Wingdings" w:char="F0E0"/>
      </w:r>
      <w:r w:rsidRPr="00223579">
        <w:rPr>
          <w:rFonts w:ascii="Arial" w:hAnsi="Arial" w:cs="Arial"/>
          <w:bCs/>
          <w:color w:val="000000"/>
          <w:sz w:val="20"/>
          <w:szCs w:val="20"/>
          <w:lang w:val="en-GB"/>
        </w:rPr>
        <w:t xml:space="preserve"> If you answer “No” to one of these questions, you are not impacted by this anomaly. Please indicate this on the customer acknowledgement form.</w:t>
      </w:r>
    </w:p>
    <w:p w14:paraId="2687AE90" w14:textId="77777777" w:rsidR="00223579" w:rsidRPr="00223579" w:rsidRDefault="00223579" w:rsidP="00223579">
      <w:pPr>
        <w:spacing w:after="120"/>
        <w:ind w:left="720"/>
        <w:jc w:val="both"/>
        <w:rPr>
          <w:rFonts w:ascii="Arial" w:hAnsi="Arial" w:cs="Arial"/>
          <w:bCs/>
          <w:color w:val="000000"/>
          <w:sz w:val="20"/>
          <w:szCs w:val="20"/>
          <w:lang w:val="en-GB"/>
        </w:rPr>
      </w:pPr>
      <w:r w:rsidRPr="00223579">
        <w:rPr>
          <w:rFonts w:ascii="Arial" w:hAnsi="Arial" w:cs="Arial"/>
          <w:bCs/>
          <w:color w:val="000000"/>
          <w:sz w:val="20"/>
          <w:szCs w:val="20"/>
          <w:lang w:val="en-GB"/>
        </w:rPr>
        <w:sym w:font="Wingdings" w:char="F0E0"/>
      </w:r>
      <w:r w:rsidRPr="00223579">
        <w:rPr>
          <w:rFonts w:ascii="Arial" w:hAnsi="Arial" w:cs="Arial"/>
          <w:bCs/>
          <w:color w:val="000000"/>
          <w:sz w:val="20"/>
          <w:szCs w:val="20"/>
          <w:lang w:val="en-GB"/>
        </w:rPr>
        <w:t xml:space="preserve"> If you answer “Yes” to all those questions, please contact bioMérieux to assist you in resolving the problem. Please indicate this on the customer acknowledgement form.</w:t>
      </w:r>
    </w:p>
    <w:p w14:paraId="3E408462" w14:textId="77777777" w:rsidR="00223579" w:rsidRPr="00223579" w:rsidRDefault="00223579" w:rsidP="00223579">
      <w:pPr>
        <w:spacing w:after="120"/>
        <w:ind w:left="720"/>
        <w:jc w:val="both"/>
        <w:rPr>
          <w:rFonts w:ascii="Arial" w:hAnsi="Arial" w:cs="Arial"/>
          <w:bCs/>
          <w:color w:val="000000"/>
          <w:sz w:val="20"/>
          <w:szCs w:val="20"/>
          <w:lang w:val="en-GB"/>
        </w:rPr>
      </w:pPr>
      <w:r w:rsidRPr="00223579">
        <w:rPr>
          <w:rFonts w:ascii="Arial" w:hAnsi="Arial" w:cs="Arial"/>
          <w:bCs/>
          <w:color w:val="000000"/>
          <w:sz w:val="20"/>
          <w:szCs w:val="20"/>
          <w:lang w:val="en-GB"/>
        </w:rPr>
        <w:t>In case of any doubt, do not hesitate to contact your bioMérieux representative should you need assistance with these conditions verification.</w:t>
      </w:r>
      <w:r w:rsidRPr="00223579">
        <w:rPr>
          <w:rFonts w:ascii="Arial" w:hAnsi="Arial" w:cs="Arial"/>
          <w:b/>
          <w:bCs/>
          <w:i/>
          <w:iCs/>
          <w:sz w:val="12"/>
          <w:szCs w:val="12"/>
          <w:lang w:val="en-GB"/>
        </w:rPr>
        <w:t xml:space="preserve">  </w:t>
      </w:r>
    </w:p>
    <w:p w14:paraId="4C2374AC" w14:textId="77777777" w:rsidR="00223579" w:rsidRPr="00223579" w:rsidRDefault="00223579" w:rsidP="00223579">
      <w:pPr>
        <w:numPr>
          <w:ilvl w:val="0"/>
          <w:numId w:val="4"/>
        </w:numPr>
        <w:overflowPunct w:val="0"/>
        <w:autoSpaceDE w:val="0"/>
        <w:autoSpaceDN w:val="0"/>
        <w:adjustRightInd w:val="0"/>
        <w:spacing w:after="120"/>
        <w:jc w:val="both"/>
        <w:textAlignment w:val="baseline"/>
        <w:rPr>
          <w:rFonts w:ascii="Arial" w:hAnsi="Arial" w:cs="Arial"/>
          <w:b/>
          <w:bCs/>
          <w:sz w:val="20"/>
          <w:szCs w:val="20"/>
          <w:lang w:val="en-GB"/>
        </w:rPr>
      </w:pPr>
      <w:r w:rsidRPr="00223579">
        <w:rPr>
          <w:rFonts w:ascii="Arial" w:hAnsi="Arial" w:cs="Arial"/>
          <w:bCs/>
          <w:color w:val="000000"/>
          <w:sz w:val="20"/>
          <w:szCs w:val="20"/>
          <w:lang w:val="en-GB"/>
        </w:rPr>
        <w:lastRenderedPageBreak/>
        <w:t>For tests previously performed using</w:t>
      </w:r>
      <w:r w:rsidRPr="00223579">
        <w:rPr>
          <w:rFonts w:ascii="Arial" w:hAnsi="Arial" w:cs="Arial"/>
          <w:bCs/>
          <w:kern w:val="28"/>
          <w:sz w:val="20"/>
          <w:szCs w:val="22"/>
          <w:lang w:val="en-GB"/>
        </w:rPr>
        <w:t xml:space="preserve"> MYLA</w:t>
      </w:r>
      <w:r w:rsidRPr="00223579">
        <w:rPr>
          <w:rFonts w:ascii="Arial" w:hAnsi="Arial" w:cs="Arial"/>
          <w:bCs/>
          <w:kern w:val="28"/>
          <w:sz w:val="20"/>
          <w:szCs w:val="22"/>
          <w:vertAlign w:val="superscript"/>
          <w:lang w:val="en-GB"/>
        </w:rPr>
        <w:t xml:space="preserve">® </w:t>
      </w:r>
      <w:r w:rsidRPr="00223579">
        <w:rPr>
          <w:rFonts w:ascii="Arial" w:hAnsi="Arial" w:cs="Arial"/>
          <w:bCs/>
          <w:kern w:val="28"/>
          <w:sz w:val="20"/>
          <w:szCs w:val="22"/>
          <w:lang w:val="en-GB"/>
        </w:rPr>
        <w:t>and VIRTUO</w:t>
      </w:r>
      <w:r w:rsidRPr="00223579">
        <w:rPr>
          <w:rFonts w:ascii="Arial" w:hAnsi="Arial" w:cs="Arial"/>
          <w:bCs/>
          <w:kern w:val="28"/>
          <w:sz w:val="20"/>
          <w:szCs w:val="22"/>
          <w:vertAlign w:val="superscript"/>
          <w:lang w:val="en-GB"/>
        </w:rPr>
        <w:t>®</w:t>
      </w:r>
      <w:r w:rsidRPr="00223579">
        <w:rPr>
          <w:rFonts w:ascii="Arial" w:hAnsi="Arial" w:cs="Arial"/>
          <w:bCs/>
          <w:kern w:val="28"/>
          <w:sz w:val="20"/>
          <w:szCs w:val="22"/>
          <w:lang w:val="en-GB"/>
        </w:rPr>
        <w:t xml:space="preserve"> (as detailed in Table 2)</w:t>
      </w:r>
      <w:r w:rsidRPr="00223579">
        <w:rPr>
          <w:rFonts w:ascii="Arial" w:hAnsi="Arial" w:cs="Arial"/>
          <w:bCs/>
          <w:color w:val="000000"/>
          <w:sz w:val="20"/>
          <w:szCs w:val="20"/>
          <w:lang w:val="en-GB"/>
        </w:rPr>
        <w:t>, we recommend you to identify any possible false negative result that may have occurred, to analyse the related risks and to determine appropriate actions, if relevant.</w:t>
      </w:r>
    </w:p>
    <w:p w14:paraId="073FD8DC" w14:textId="77777777" w:rsidR="00223579" w:rsidRPr="00223579" w:rsidRDefault="00223579" w:rsidP="00223579">
      <w:pPr>
        <w:pStyle w:val="To"/>
        <w:numPr>
          <w:ilvl w:val="0"/>
          <w:numId w:val="4"/>
        </w:numPr>
        <w:tabs>
          <w:tab w:val="left" w:pos="720"/>
        </w:tabs>
        <w:spacing w:before="0" w:after="0"/>
        <w:jc w:val="both"/>
        <w:rPr>
          <w:rFonts w:ascii="Arial" w:hAnsi="Arial" w:cs="Arial"/>
          <w:lang w:val="en-GB"/>
        </w:rPr>
      </w:pPr>
      <w:r w:rsidRPr="00223579">
        <w:rPr>
          <w:rFonts w:ascii="Arial" w:hAnsi="Arial" w:cs="Arial"/>
          <w:lang w:val="en-GB"/>
        </w:rPr>
        <w:t>Contact your bioMérieux Field Service Engineer to apply the mandatory correction as needed.</w:t>
      </w:r>
    </w:p>
    <w:p w14:paraId="376F1264" w14:textId="77777777" w:rsidR="00223579" w:rsidRPr="00223579" w:rsidRDefault="00223579" w:rsidP="00223579">
      <w:pPr>
        <w:pStyle w:val="To"/>
        <w:numPr>
          <w:ilvl w:val="1"/>
          <w:numId w:val="4"/>
        </w:numPr>
        <w:tabs>
          <w:tab w:val="left" w:pos="720"/>
        </w:tabs>
        <w:spacing w:before="0" w:after="0"/>
        <w:jc w:val="both"/>
        <w:rPr>
          <w:rFonts w:ascii="Arial" w:hAnsi="Arial" w:cs="Arial"/>
          <w:lang w:val="en-GB"/>
        </w:rPr>
      </w:pPr>
      <w:r w:rsidRPr="00223579">
        <w:rPr>
          <w:rFonts w:ascii="Arial" w:hAnsi="Arial" w:cs="Arial"/>
          <w:szCs w:val="22"/>
          <w:lang w:val="en-GB"/>
        </w:rPr>
        <w:t>Next MYLA® version (V4.9) fixes the issue.</w:t>
      </w:r>
    </w:p>
    <w:p w14:paraId="3B214F16" w14:textId="77777777" w:rsidR="00223579" w:rsidRPr="00223579" w:rsidRDefault="00223579" w:rsidP="00223579">
      <w:pPr>
        <w:pStyle w:val="To"/>
        <w:numPr>
          <w:ilvl w:val="1"/>
          <w:numId w:val="4"/>
        </w:numPr>
        <w:tabs>
          <w:tab w:val="left" w:pos="720"/>
        </w:tabs>
        <w:spacing w:before="0" w:after="0"/>
        <w:jc w:val="both"/>
        <w:rPr>
          <w:rFonts w:ascii="Arial" w:hAnsi="Arial" w:cs="Arial"/>
          <w:szCs w:val="22"/>
          <w:lang w:val="en-GB"/>
        </w:rPr>
      </w:pPr>
      <w:r w:rsidRPr="00223579">
        <w:rPr>
          <w:rFonts w:ascii="Arial" w:hAnsi="Arial" w:cs="Arial"/>
          <w:szCs w:val="22"/>
          <w:lang w:val="en-GB"/>
        </w:rPr>
        <w:t xml:space="preserve">Awaiting this version to be released, specific workaround can be applied aligned with </w:t>
      </w:r>
    </w:p>
    <w:p w14:paraId="07E3C0C8" w14:textId="77777777" w:rsidR="00223579" w:rsidRPr="00223579" w:rsidRDefault="00223579" w:rsidP="00223579">
      <w:pPr>
        <w:pStyle w:val="To"/>
        <w:tabs>
          <w:tab w:val="left" w:pos="720"/>
        </w:tabs>
        <w:spacing w:before="0" w:after="0"/>
        <w:ind w:left="1080"/>
        <w:jc w:val="both"/>
        <w:rPr>
          <w:rFonts w:ascii="Arial" w:hAnsi="Arial" w:cs="Arial"/>
          <w:szCs w:val="22"/>
          <w:lang w:val="en-GB"/>
        </w:rPr>
      </w:pPr>
      <w:r w:rsidRPr="00223579">
        <w:rPr>
          <w:rFonts w:ascii="Arial" w:hAnsi="Arial" w:cs="Arial"/>
          <w:szCs w:val="22"/>
          <w:lang w:val="en-GB"/>
        </w:rPr>
        <w:t>customer workflow.</w:t>
      </w:r>
    </w:p>
    <w:p w14:paraId="47677E90" w14:textId="77777777" w:rsidR="00223579" w:rsidRPr="00223579" w:rsidRDefault="00223579" w:rsidP="00223579">
      <w:pPr>
        <w:pStyle w:val="To"/>
        <w:tabs>
          <w:tab w:val="left" w:pos="720"/>
        </w:tabs>
        <w:spacing w:before="0" w:after="0"/>
        <w:ind w:left="1440"/>
        <w:jc w:val="both"/>
        <w:rPr>
          <w:rFonts w:ascii="Arial" w:hAnsi="Arial" w:cs="Arial"/>
          <w:szCs w:val="22"/>
          <w:lang w:val="en-GB"/>
        </w:rPr>
      </w:pPr>
    </w:p>
    <w:p w14:paraId="686F4635" w14:textId="2550E4A3" w:rsidR="00223579" w:rsidRPr="00223579" w:rsidRDefault="00223579" w:rsidP="00223579">
      <w:pPr>
        <w:pStyle w:val="Listeafsnit"/>
        <w:numPr>
          <w:ilvl w:val="0"/>
          <w:numId w:val="4"/>
        </w:numPr>
        <w:tabs>
          <w:tab w:val="left" w:pos="709"/>
        </w:tabs>
        <w:overflowPunct w:val="0"/>
        <w:autoSpaceDE w:val="0"/>
        <w:autoSpaceDN w:val="0"/>
        <w:adjustRightInd w:val="0"/>
        <w:snapToGrid w:val="0"/>
        <w:spacing w:after="120" w:line="288" w:lineRule="auto"/>
        <w:ind w:left="714" w:hanging="357"/>
        <w:contextualSpacing w:val="0"/>
        <w:textAlignment w:val="baseline"/>
        <w:rPr>
          <w:rFonts w:ascii="Arial" w:hAnsi="Arial" w:cs="Arial"/>
          <w:sz w:val="20"/>
          <w:szCs w:val="20"/>
          <w:lang w:val="en-GB" w:eastAsia="zh-CN" w:bidi="ar-SA"/>
        </w:rPr>
      </w:pPr>
      <w:r w:rsidRPr="00223579">
        <w:rPr>
          <w:rFonts w:ascii="Arial" w:hAnsi="Arial" w:cs="Arial"/>
          <w:sz w:val="20"/>
          <w:szCs w:val="20"/>
          <w:lang w:val="en-GB" w:eastAsia="zh-CN" w:bidi="ar-SA"/>
        </w:rPr>
        <w:t xml:space="preserve">Complete the Acknowledgement Form in Attachment A and return it to your local bioMérieux representative at </w:t>
      </w:r>
      <w:r>
        <w:rPr>
          <w:rFonts w:ascii="Arial" w:hAnsi="Arial" w:cs="Arial"/>
          <w:sz w:val="20"/>
          <w:szCs w:val="20"/>
          <w:lang w:val="en-GB" w:eastAsia="zh-CN" w:bidi="ar-SA"/>
        </w:rPr>
        <w:t>fieldactions.nordic</w:t>
      </w:r>
      <w:r w:rsidRPr="00223579">
        <w:rPr>
          <w:rFonts w:ascii="Arial" w:hAnsi="Arial" w:cs="Arial"/>
          <w:sz w:val="20"/>
          <w:szCs w:val="20"/>
          <w:lang w:val="en-GB" w:eastAsia="zh-CN" w:bidi="ar-SA"/>
        </w:rPr>
        <w:t>@biomerieux.com to confirm receipt of this notice.</w:t>
      </w:r>
    </w:p>
    <w:p w14:paraId="0FE54EAD" w14:textId="77777777" w:rsidR="00223579" w:rsidRPr="00223579" w:rsidRDefault="00223579" w:rsidP="00223579">
      <w:pPr>
        <w:pStyle w:val="Listeafsnit"/>
        <w:tabs>
          <w:tab w:val="left" w:pos="709"/>
        </w:tabs>
        <w:overflowPunct w:val="0"/>
        <w:autoSpaceDE w:val="0"/>
        <w:autoSpaceDN w:val="0"/>
        <w:adjustRightInd w:val="0"/>
        <w:snapToGrid w:val="0"/>
        <w:spacing w:after="120" w:line="288" w:lineRule="auto"/>
        <w:ind w:left="714"/>
        <w:contextualSpacing w:val="0"/>
        <w:textAlignment w:val="baseline"/>
        <w:rPr>
          <w:rFonts w:ascii="Arial" w:hAnsi="Arial" w:cs="Arial"/>
          <w:sz w:val="14"/>
          <w:szCs w:val="14"/>
          <w:lang w:val="en-GB" w:eastAsia="zh-CN" w:bidi="ar-SA"/>
        </w:rPr>
      </w:pPr>
    </w:p>
    <w:p w14:paraId="6B07FA24" w14:textId="1B50699E" w:rsidR="00223579" w:rsidRPr="00223579" w:rsidRDefault="00223579" w:rsidP="00223579">
      <w:pPr>
        <w:pStyle w:val="Sidehoved"/>
        <w:snapToGrid w:val="0"/>
        <w:spacing w:before="120" w:after="120"/>
        <w:jc w:val="both"/>
        <w:rPr>
          <w:rFonts w:ascii="Arial" w:hAnsi="Arial" w:cs="Arial"/>
          <w:sz w:val="20"/>
          <w:szCs w:val="20"/>
          <w:lang w:val="en-GB" w:eastAsia="zh-CN"/>
        </w:rPr>
      </w:pPr>
      <w:r w:rsidRPr="00223579">
        <w:rPr>
          <w:rFonts w:ascii="Arial" w:hAnsi="Arial" w:cs="Arial"/>
          <w:sz w:val="20"/>
          <w:szCs w:val="20"/>
          <w:lang w:val="en-GB" w:eastAsia="zh-CN"/>
        </w:rPr>
        <w:t xml:space="preserve">bioMérieux is committed to providing our customers with the highest quality product possible. We sincerely apologise for any inconvenience that this may have caused you. If you require additional assistance or have any questions, please contact your local bioMérieux Customer Service at </w:t>
      </w:r>
      <w:hyperlink r:id="rId8" w:history="1">
        <w:r w:rsidRPr="00D96911">
          <w:rPr>
            <w:rStyle w:val="Hyperlink"/>
            <w:rFonts w:ascii="Arial" w:hAnsi="Arial" w:cs="Arial"/>
            <w:sz w:val="20"/>
            <w:szCs w:val="20"/>
            <w:lang w:val="en-GB" w:eastAsia="zh-CN"/>
          </w:rPr>
          <w:t>customersupport.nordic@biomerieux.com</w:t>
        </w:r>
      </w:hyperlink>
      <w:r>
        <w:rPr>
          <w:rFonts w:ascii="Arial" w:hAnsi="Arial" w:cs="Arial"/>
          <w:sz w:val="20"/>
          <w:szCs w:val="20"/>
          <w:lang w:val="en-GB" w:eastAsia="zh-CN"/>
        </w:rPr>
        <w:t>.</w:t>
      </w:r>
    </w:p>
    <w:p w14:paraId="2C14393B" w14:textId="77777777" w:rsidR="00223579" w:rsidRPr="00223579" w:rsidRDefault="00223579" w:rsidP="00223579">
      <w:pPr>
        <w:pStyle w:val="Sidehoved"/>
        <w:snapToGrid w:val="0"/>
        <w:spacing w:before="120" w:after="120"/>
        <w:jc w:val="both"/>
        <w:rPr>
          <w:rFonts w:ascii="Arial" w:hAnsi="Arial" w:cs="Arial"/>
          <w:sz w:val="20"/>
          <w:szCs w:val="20"/>
          <w:lang w:val="en-GB" w:eastAsia="zh-CN"/>
        </w:rPr>
      </w:pPr>
    </w:p>
    <w:p w14:paraId="1EE4538B" w14:textId="77777777" w:rsidR="00223579" w:rsidRPr="00223579" w:rsidRDefault="00223579" w:rsidP="00223579">
      <w:pPr>
        <w:pStyle w:val="Sidehoved"/>
        <w:snapToGrid w:val="0"/>
        <w:spacing w:before="120" w:after="120"/>
        <w:jc w:val="both"/>
        <w:rPr>
          <w:rFonts w:ascii="Arial" w:hAnsi="Arial" w:cs="Arial"/>
          <w:sz w:val="20"/>
          <w:szCs w:val="20"/>
          <w:lang w:val="en-GB" w:eastAsia="zh-CN"/>
        </w:rPr>
      </w:pPr>
      <w:r w:rsidRPr="00223579">
        <w:rPr>
          <w:rFonts w:ascii="Arial" w:hAnsi="Arial" w:cs="Arial"/>
          <w:sz w:val="20"/>
          <w:szCs w:val="20"/>
          <w:lang w:val="en-GB" w:eastAsia="zh-CN"/>
        </w:rPr>
        <w:t>Thank you for your continued use of bioMérieux products,</w:t>
      </w:r>
    </w:p>
    <w:p w14:paraId="3865BD6F" w14:textId="77777777" w:rsidR="00223579" w:rsidRPr="009120E2" w:rsidRDefault="00223579" w:rsidP="00223579">
      <w:pPr>
        <w:pStyle w:val="Sidehoved"/>
        <w:snapToGrid w:val="0"/>
        <w:spacing w:before="120" w:after="120"/>
        <w:jc w:val="both"/>
        <w:rPr>
          <w:rFonts w:ascii="Arial" w:hAnsi="Arial" w:cs="Arial"/>
          <w:lang w:val="en-GB" w:eastAsia="zh-CN"/>
        </w:rPr>
      </w:pPr>
    </w:p>
    <w:p w14:paraId="7B543E77" w14:textId="77777777" w:rsidR="00223579" w:rsidRPr="009120E2" w:rsidRDefault="00223579" w:rsidP="00223579">
      <w:pPr>
        <w:tabs>
          <w:tab w:val="left" w:pos="0"/>
          <w:tab w:val="left" w:pos="900"/>
        </w:tabs>
        <w:rPr>
          <w:rFonts w:ascii="Calibri" w:hAnsi="Calibri" w:cs="Calibri"/>
          <w:b/>
          <w:bCs/>
          <w:color w:val="3366FF"/>
          <w:lang w:val="en-GB"/>
        </w:rPr>
      </w:pPr>
    </w:p>
    <w:p w14:paraId="46F6C667" w14:textId="77777777" w:rsidR="00223579" w:rsidRPr="003B209D" w:rsidRDefault="00223579" w:rsidP="00223579">
      <w:pPr>
        <w:pStyle w:val="Default"/>
        <w:rPr>
          <w:rFonts w:ascii="Arial" w:eastAsia="Cambria" w:hAnsi="Arial"/>
          <w:color w:val="auto"/>
          <w:sz w:val="20"/>
          <w:lang w:val="en-US" w:eastAsia="en-US" w:bidi="ar-SA"/>
        </w:rPr>
      </w:pPr>
      <w:r w:rsidRPr="003B209D">
        <w:rPr>
          <w:rFonts w:ascii="Arial" w:eastAsia="Cambria" w:hAnsi="Arial"/>
          <w:color w:val="auto"/>
          <w:sz w:val="20"/>
          <w:lang w:val="en-US" w:eastAsia="en-US" w:bidi="ar-SA"/>
        </w:rPr>
        <w:t xml:space="preserve">Regards, </w:t>
      </w:r>
    </w:p>
    <w:p w14:paraId="042643D9" w14:textId="77777777" w:rsidR="00223579" w:rsidRPr="003B209D" w:rsidRDefault="00223579" w:rsidP="00223579">
      <w:pPr>
        <w:jc w:val="both"/>
        <w:rPr>
          <w:rFonts w:ascii="Arial" w:hAnsi="Arial" w:cs="Arial"/>
          <w:b/>
          <w:bCs/>
          <w:lang w:val="en-US"/>
        </w:rPr>
      </w:pPr>
    </w:p>
    <w:p w14:paraId="4B059AEC" w14:textId="77777777" w:rsidR="00223579" w:rsidRPr="00230CB9" w:rsidRDefault="00223579" w:rsidP="00223579">
      <w:pPr>
        <w:jc w:val="both"/>
        <w:rPr>
          <w:rFonts w:ascii="Calibri" w:hAnsi="Calibri" w:cs="Calibri"/>
          <w:b/>
          <w:bCs/>
          <w:lang w:val="en-US"/>
        </w:rPr>
      </w:pPr>
      <w:r w:rsidRPr="00230CB9">
        <w:rPr>
          <w:rFonts w:ascii="Calibri" w:hAnsi="Calibri" w:cs="Calibri"/>
          <w:b/>
          <w:bCs/>
          <w:lang w:val="en-US"/>
        </w:rPr>
        <w:t>Customer Service Department</w:t>
      </w:r>
    </w:p>
    <w:p w14:paraId="31152754" w14:textId="77777777" w:rsidR="00223579" w:rsidRPr="00230CB9" w:rsidRDefault="00223579" w:rsidP="00223579">
      <w:pPr>
        <w:jc w:val="both"/>
        <w:rPr>
          <w:rFonts w:ascii="Calibri" w:hAnsi="Calibri" w:cs="Calibri"/>
          <w:lang w:val="en-US"/>
        </w:rPr>
      </w:pPr>
      <w:r>
        <w:rPr>
          <w:rFonts w:ascii="Calibri" w:hAnsi="Calibri" w:cs="Calibri"/>
          <w:lang w:val="en-US"/>
        </w:rPr>
        <w:t>bioMérieux Nordic c</w:t>
      </w:r>
      <w:r w:rsidRPr="00230CB9">
        <w:rPr>
          <w:rFonts w:ascii="Calibri" w:hAnsi="Calibri" w:cs="Calibri"/>
          <w:lang w:val="en-US"/>
        </w:rPr>
        <w:t>ountries</w:t>
      </w:r>
    </w:p>
    <w:p w14:paraId="69ED4C5F" w14:textId="77777777" w:rsidR="00223579" w:rsidRPr="00223579" w:rsidRDefault="00223579" w:rsidP="00223579">
      <w:pPr>
        <w:tabs>
          <w:tab w:val="left" w:pos="0"/>
          <w:tab w:val="left" w:pos="900"/>
        </w:tabs>
        <w:rPr>
          <w:rFonts w:ascii="Calibri" w:hAnsi="Calibri" w:cs="Calibri"/>
          <w:b/>
          <w:bCs/>
          <w:color w:val="3366FF"/>
          <w:lang w:val="en-US"/>
        </w:rPr>
      </w:pPr>
    </w:p>
    <w:p w14:paraId="4F97BD24" w14:textId="77777777" w:rsidR="00223579" w:rsidRPr="009120E2" w:rsidRDefault="00223579" w:rsidP="00223579">
      <w:pPr>
        <w:tabs>
          <w:tab w:val="left" w:pos="0"/>
          <w:tab w:val="left" w:pos="900"/>
        </w:tabs>
        <w:rPr>
          <w:rFonts w:ascii="Calibri" w:hAnsi="Calibri" w:cs="Calibri"/>
          <w:b/>
          <w:bCs/>
          <w:color w:val="3366FF"/>
          <w:lang w:val="en-GB"/>
        </w:rPr>
      </w:pPr>
    </w:p>
    <w:p w14:paraId="0B3FE5BF" w14:textId="77777777" w:rsidR="00223579" w:rsidRPr="009120E2" w:rsidRDefault="00223579" w:rsidP="00223579">
      <w:pPr>
        <w:tabs>
          <w:tab w:val="left" w:pos="0"/>
          <w:tab w:val="left" w:pos="900"/>
        </w:tabs>
        <w:rPr>
          <w:rFonts w:ascii="Calibri" w:hAnsi="Calibri" w:cs="Calibri"/>
          <w:b/>
          <w:bCs/>
          <w:color w:val="3366FF"/>
          <w:lang w:val="en-GB"/>
        </w:rPr>
      </w:pPr>
    </w:p>
    <w:p w14:paraId="2D5D97CB" w14:textId="77777777" w:rsidR="00223579" w:rsidRPr="009120E2" w:rsidRDefault="00223579" w:rsidP="00223579">
      <w:pPr>
        <w:tabs>
          <w:tab w:val="left" w:pos="0"/>
          <w:tab w:val="left" w:pos="900"/>
        </w:tabs>
        <w:rPr>
          <w:rFonts w:ascii="Calibri" w:hAnsi="Calibri" w:cs="Calibri"/>
          <w:b/>
          <w:bCs/>
          <w:color w:val="3366FF"/>
          <w:lang w:val="en-GB"/>
        </w:rPr>
      </w:pPr>
    </w:p>
    <w:p w14:paraId="7A95248E" w14:textId="77777777" w:rsidR="00223579" w:rsidRPr="009120E2" w:rsidRDefault="00223579" w:rsidP="00223579">
      <w:pPr>
        <w:tabs>
          <w:tab w:val="left" w:pos="0"/>
          <w:tab w:val="left" w:pos="900"/>
        </w:tabs>
        <w:rPr>
          <w:rFonts w:ascii="Calibri" w:hAnsi="Calibri" w:cs="Calibri"/>
          <w:b/>
          <w:bCs/>
          <w:color w:val="3366FF"/>
          <w:lang w:val="en-GB"/>
        </w:rPr>
      </w:pPr>
    </w:p>
    <w:p w14:paraId="46A8454F" w14:textId="77777777" w:rsidR="00223579" w:rsidRPr="009120E2" w:rsidRDefault="00223579" w:rsidP="00223579">
      <w:pPr>
        <w:tabs>
          <w:tab w:val="left" w:pos="0"/>
          <w:tab w:val="left" w:pos="900"/>
        </w:tabs>
        <w:rPr>
          <w:rFonts w:ascii="Calibri" w:hAnsi="Calibri" w:cs="Calibri"/>
          <w:b/>
          <w:bCs/>
          <w:color w:val="3366FF"/>
          <w:lang w:val="en-GB"/>
        </w:rPr>
      </w:pPr>
    </w:p>
    <w:p w14:paraId="4077CCED" w14:textId="77777777" w:rsidR="00223579" w:rsidRPr="009120E2" w:rsidRDefault="00223579" w:rsidP="00223579">
      <w:pPr>
        <w:tabs>
          <w:tab w:val="left" w:pos="0"/>
          <w:tab w:val="left" w:pos="900"/>
        </w:tabs>
        <w:rPr>
          <w:rFonts w:ascii="Calibri" w:hAnsi="Calibri" w:cs="Calibri"/>
          <w:b/>
          <w:bCs/>
          <w:color w:val="3366FF"/>
          <w:lang w:val="en-GB"/>
        </w:rPr>
      </w:pPr>
    </w:p>
    <w:p w14:paraId="4EFD8926" w14:textId="77777777" w:rsidR="00223579" w:rsidRPr="009120E2" w:rsidRDefault="00223579" w:rsidP="00223579">
      <w:pPr>
        <w:pStyle w:val="Sidehoved"/>
        <w:snapToGrid w:val="0"/>
        <w:spacing w:before="120" w:after="120"/>
        <w:jc w:val="both"/>
        <w:rPr>
          <w:rFonts w:ascii="Arial" w:hAnsi="Arial"/>
          <w:b/>
          <w:bCs/>
          <w:color w:val="000000"/>
          <w:lang w:val="en-GB"/>
        </w:rPr>
      </w:pPr>
    </w:p>
    <w:p w14:paraId="6F83439B" w14:textId="77777777" w:rsidR="00223579" w:rsidRPr="009120E2" w:rsidRDefault="00223579" w:rsidP="00223579">
      <w:pPr>
        <w:pStyle w:val="Sidehoved"/>
        <w:snapToGrid w:val="0"/>
        <w:spacing w:before="120" w:after="120"/>
        <w:jc w:val="both"/>
        <w:rPr>
          <w:rFonts w:ascii="Arial" w:hAnsi="Arial"/>
          <w:b/>
          <w:bCs/>
          <w:color w:val="000000"/>
          <w:lang w:val="en-GB"/>
        </w:rPr>
      </w:pPr>
    </w:p>
    <w:p w14:paraId="19C5721E" w14:textId="77777777" w:rsidR="00223579" w:rsidRPr="009120E2" w:rsidRDefault="00223579" w:rsidP="00223579">
      <w:pPr>
        <w:pStyle w:val="Sidehoved"/>
        <w:snapToGrid w:val="0"/>
        <w:spacing w:before="120" w:after="120"/>
        <w:jc w:val="both"/>
        <w:rPr>
          <w:rFonts w:ascii="Arial" w:hAnsi="Arial"/>
          <w:b/>
          <w:bCs/>
          <w:color w:val="000000"/>
          <w:lang w:val="en-GB"/>
        </w:rPr>
      </w:pPr>
    </w:p>
    <w:p w14:paraId="46B7B673" w14:textId="77777777" w:rsidR="00223579" w:rsidRPr="009120E2" w:rsidRDefault="00223579" w:rsidP="00223579">
      <w:pPr>
        <w:pStyle w:val="Sidehoved"/>
        <w:snapToGrid w:val="0"/>
        <w:spacing w:before="120" w:after="120"/>
        <w:jc w:val="both"/>
        <w:rPr>
          <w:rFonts w:ascii="Arial" w:hAnsi="Arial"/>
          <w:b/>
          <w:bCs/>
          <w:color w:val="000000"/>
          <w:lang w:val="en-GB"/>
        </w:rPr>
      </w:pPr>
    </w:p>
    <w:p w14:paraId="10DF338B" w14:textId="77777777" w:rsidR="00223579" w:rsidRPr="009120E2" w:rsidRDefault="00223579" w:rsidP="00223579">
      <w:pPr>
        <w:rPr>
          <w:rFonts w:ascii="Arial" w:hAnsi="Arial"/>
          <w:b/>
          <w:bCs/>
          <w:color w:val="000000"/>
          <w:lang w:val="en-GB"/>
        </w:rPr>
      </w:pPr>
      <w:r w:rsidRPr="009120E2">
        <w:rPr>
          <w:rFonts w:ascii="Arial" w:hAnsi="Arial"/>
          <w:b/>
          <w:bCs/>
          <w:color w:val="000000"/>
          <w:lang w:val="en-GB"/>
        </w:rPr>
        <w:br w:type="page"/>
      </w:r>
    </w:p>
    <w:p w14:paraId="5DC92633" w14:textId="77777777" w:rsidR="00223579" w:rsidRPr="009120E2" w:rsidRDefault="00223579" w:rsidP="00223579">
      <w:pPr>
        <w:pStyle w:val="Sidehoved"/>
        <w:snapToGrid w:val="0"/>
        <w:spacing w:before="120" w:after="120"/>
        <w:jc w:val="center"/>
        <w:rPr>
          <w:rFonts w:ascii="Arial" w:hAnsi="Arial" w:cs="Arial"/>
          <w:b/>
          <w:bCs/>
          <w:lang w:val="en-GB"/>
        </w:rPr>
      </w:pPr>
      <w:r w:rsidRPr="009120E2">
        <w:rPr>
          <w:rFonts w:ascii="Arial" w:hAnsi="Arial"/>
          <w:b/>
          <w:bCs/>
          <w:color w:val="000000"/>
          <w:lang w:val="en-GB"/>
        </w:rPr>
        <w:t>Attachment A: Acknowledgement Form.</w:t>
      </w:r>
    </w:p>
    <w:p w14:paraId="08CB500B" w14:textId="77777777" w:rsidR="00223579" w:rsidRPr="009120E2" w:rsidRDefault="00223579" w:rsidP="00223579">
      <w:pPr>
        <w:tabs>
          <w:tab w:val="right" w:pos="9639"/>
        </w:tabs>
        <w:jc w:val="both"/>
        <w:rPr>
          <w:rFonts w:ascii="Arial" w:hAnsi="Arial" w:cs="Arial"/>
          <w:b/>
          <w:bCs/>
          <w:color w:val="000000"/>
          <w:lang w:val="en-GB"/>
        </w:rPr>
      </w:pPr>
    </w:p>
    <w:p w14:paraId="7ACA5D7B" w14:textId="77777777" w:rsidR="00223579" w:rsidRPr="009120E2" w:rsidRDefault="00223579" w:rsidP="00223579">
      <w:pPr>
        <w:tabs>
          <w:tab w:val="left" w:pos="900"/>
        </w:tabs>
        <w:jc w:val="center"/>
        <w:rPr>
          <w:rFonts w:ascii="Arial" w:hAnsi="Arial" w:cs="Arial"/>
          <w:b/>
          <w:bCs/>
          <w:color w:val="000000"/>
          <w:lang w:val="en-GB"/>
        </w:rPr>
      </w:pPr>
    </w:p>
    <w:p w14:paraId="40712D52" w14:textId="77777777" w:rsidR="00223579" w:rsidRPr="009120E2" w:rsidRDefault="00223579" w:rsidP="00223579">
      <w:pPr>
        <w:tabs>
          <w:tab w:val="left" w:pos="900"/>
        </w:tabs>
        <w:jc w:val="center"/>
        <w:rPr>
          <w:rFonts w:ascii="Arial" w:hAnsi="Arial" w:cs="Arial"/>
          <w:b/>
          <w:bCs/>
          <w:color w:val="000000"/>
          <w:lang w:val="en-GB"/>
        </w:rPr>
      </w:pPr>
      <w:r w:rsidRPr="009120E2">
        <w:rPr>
          <w:rFonts w:ascii="Arial" w:hAnsi="Arial" w:cs="Arial"/>
          <w:b/>
          <w:bCs/>
          <w:color w:val="000000"/>
          <w:lang w:val="en-GB"/>
        </w:rPr>
        <w:t>URGENT FIELD SAFETY NOTICE</w:t>
      </w:r>
    </w:p>
    <w:p w14:paraId="50E48385" w14:textId="77777777" w:rsidR="00223579" w:rsidRPr="009120E2" w:rsidRDefault="00223579" w:rsidP="00223579">
      <w:pPr>
        <w:tabs>
          <w:tab w:val="left" w:pos="900"/>
        </w:tabs>
        <w:jc w:val="center"/>
        <w:rPr>
          <w:rFonts w:ascii="Arial" w:hAnsi="Arial" w:cs="Arial"/>
          <w:b/>
          <w:bCs/>
          <w:color w:val="000000"/>
          <w:lang w:val="en-GB"/>
        </w:rPr>
      </w:pPr>
    </w:p>
    <w:p w14:paraId="69967243" w14:textId="77777777" w:rsidR="00223579" w:rsidRPr="009120E2" w:rsidRDefault="00223579" w:rsidP="00223579">
      <w:pPr>
        <w:tabs>
          <w:tab w:val="left" w:pos="0"/>
          <w:tab w:val="left" w:pos="851"/>
          <w:tab w:val="left" w:pos="1134"/>
          <w:tab w:val="left" w:pos="1843"/>
          <w:tab w:val="left" w:pos="5245"/>
        </w:tabs>
        <w:jc w:val="center"/>
        <w:rPr>
          <w:rFonts w:ascii="Arial" w:hAnsi="Arial" w:cs="Arial"/>
          <w:b/>
          <w:bCs/>
          <w:lang w:val="en-GB"/>
        </w:rPr>
      </w:pPr>
      <w:r w:rsidRPr="009120E2">
        <w:rPr>
          <w:rFonts w:ascii="Arial" w:hAnsi="Arial" w:cs="Arial"/>
          <w:b/>
          <w:bCs/>
          <w:lang w:val="en-GB"/>
        </w:rPr>
        <w:t>FSCA 5308-1 - MYLA® V4.7, V4.7.1, V4.8, V4.8.1 or V4.8.2</w:t>
      </w:r>
    </w:p>
    <w:p w14:paraId="4BAA5239" w14:textId="77777777" w:rsidR="00223579" w:rsidRPr="009120E2" w:rsidRDefault="00223579" w:rsidP="00223579">
      <w:pPr>
        <w:tabs>
          <w:tab w:val="left" w:pos="0"/>
          <w:tab w:val="left" w:pos="851"/>
          <w:tab w:val="left" w:pos="1134"/>
          <w:tab w:val="left" w:pos="1843"/>
          <w:tab w:val="left" w:pos="5245"/>
        </w:tabs>
        <w:jc w:val="center"/>
        <w:rPr>
          <w:rFonts w:ascii="Arial" w:hAnsi="Arial" w:cs="Arial"/>
          <w:b/>
          <w:bCs/>
          <w:lang w:val="en-GB"/>
        </w:rPr>
      </w:pPr>
      <w:r w:rsidRPr="009120E2">
        <w:rPr>
          <w:rFonts w:ascii="Arial" w:hAnsi="Arial" w:cs="Arial"/>
          <w:b/>
          <w:bCs/>
          <w:lang w:val="en-GB"/>
        </w:rPr>
        <w:t>Ref. 423270 ; 423434</w:t>
      </w:r>
    </w:p>
    <w:p w14:paraId="60214566" w14:textId="77777777" w:rsidR="00223579" w:rsidRPr="009120E2" w:rsidRDefault="00223579" w:rsidP="00223579">
      <w:pPr>
        <w:tabs>
          <w:tab w:val="left" w:pos="0"/>
          <w:tab w:val="left" w:pos="851"/>
          <w:tab w:val="left" w:pos="1134"/>
          <w:tab w:val="left" w:pos="1843"/>
          <w:tab w:val="left" w:pos="5245"/>
        </w:tabs>
        <w:jc w:val="center"/>
        <w:rPr>
          <w:rFonts w:ascii="Arial" w:hAnsi="Arial" w:cs="Arial"/>
          <w:b/>
          <w:bCs/>
          <w:lang w:val="en-GB"/>
        </w:rPr>
      </w:pPr>
      <w:r w:rsidRPr="009120E2">
        <w:rPr>
          <w:rFonts w:ascii="Arial" w:hAnsi="Arial" w:cs="Arial"/>
          <w:b/>
          <w:bCs/>
          <w:lang w:val="en-GB"/>
        </w:rPr>
        <w:t>Bottle unloaded before the end of incubation – potential false negative result WITH VIRTUO</w:t>
      </w:r>
      <w:r w:rsidRPr="009120E2">
        <w:rPr>
          <w:rFonts w:ascii="Arial" w:hAnsi="Arial" w:cs="Arial"/>
          <w:b/>
          <w:bCs/>
          <w:vertAlign w:val="superscript"/>
          <w:lang w:val="en-GB"/>
        </w:rPr>
        <w:t>®</w:t>
      </w:r>
    </w:p>
    <w:p w14:paraId="77703B15" w14:textId="77777777" w:rsidR="00223579" w:rsidRPr="009120E2" w:rsidRDefault="00223579" w:rsidP="00223579">
      <w:pPr>
        <w:pStyle w:val="Sidehoved"/>
        <w:jc w:val="both"/>
        <w:rPr>
          <w:rFonts w:ascii="Arial" w:hAnsi="Arial"/>
          <w:b/>
          <w:bCs/>
          <w:color w:val="000000"/>
          <w:sz w:val="22"/>
          <w:szCs w:val="22"/>
          <w:lang w:val="en-GB"/>
        </w:rPr>
      </w:pPr>
    </w:p>
    <w:p w14:paraId="27979D73" w14:textId="77777777" w:rsidR="00223579" w:rsidRPr="009120E2" w:rsidRDefault="00223579" w:rsidP="00223579">
      <w:pPr>
        <w:pBdr>
          <w:bottom w:val="single" w:sz="12" w:space="1" w:color="auto"/>
        </w:pBdr>
        <w:jc w:val="both"/>
        <w:rPr>
          <w:rFonts w:ascii="Arial" w:hAnsi="Arial" w:cs="Arial"/>
          <w:lang w:val="en-GB"/>
        </w:rPr>
      </w:pPr>
    </w:p>
    <w:p w14:paraId="7E801253" w14:textId="77777777" w:rsidR="00223579" w:rsidRPr="009120E2" w:rsidRDefault="00223579" w:rsidP="00223579">
      <w:pPr>
        <w:tabs>
          <w:tab w:val="left" w:pos="5670"/>
        </w:tabs>
        <w:jc w:val="both"/>
        <w:rPr>
          <w:rFonts w:ascii="Calibri" w:hAnsi="Calibri" w:cs="Arial"/>
          <w:szCs w:val="22"/>
          <w:lang w:val="en-GB"/>
        </w:rPr>
      </w:pPr>
    </w:p>
    <w:p w14:paraId="0381BAF6" w14:textId="0B94565E" w:rsidR="00223579" w:rsidRPr="00223579" w:rsidRDefault="00223579" w:rsidP="00223579">
      <w:pPr>
        <w:spacing w:line="360" w:lineRule="auto"/>
        <w:ind w:left="851" w:hanging="131"/>
        <w:rPr>
          <w:rFonts w:ascii="Arial" w:hAnsi="Arial" w:cs="Arial"/>
          <w:b/>
          <w:bCs/>
          <w:color w:val="000000"/>
          <w:sz w:val="18"/>
          <w:szCs w:val="18"/>
          <w:lang w:val="en-GB" w:bidi="th-TH"/>
        </w:rPr>
      </w:pPr>
      <w:r w:rsidRPr="009120E2">
        <w:rPr>
          <w:rFonts w:ascii="Arial" w:hAnsi="Arial" w:cs="Arial"/>
          <w:b/>
          <w:bCs/>
          <w:color w:val="000000"/>
          <w:sz w:val="18"/>
          <w:szCs w:val="18"/>
          <w:lang w:val="en-GB" w:bidi="th-TH"/>
        </w:rPr>
        <w:t xml:space="preserve">PLEASE RETURN TO: </w:t>
      </w:r>
      <w:r>
        <w:rPr>
          <w:rFonts w:ascii="Arial" w:hAnsi="Arial" w:cs="Arial"/>
          <w:color w:val="000000"/>
          <w:sz w:val="18"/>
          <w:szCs w:val="18"/>
          <w:lang w:val="en-GB" w:bidi="th-TH"/>
        </w:rPr>
        <w:t>fieldactions</w:t>
      </w:r>
      <w:r w:rsidRPr="009120E2">
        <w:rPr>
          <w:rFonts w:ascii="Arial" w:hAnsi="Arial" w:cs="Arial"/>
          <w:color w:val="000000"/>
          <w:sz w:val="18"/>
          <w:szCs w:val="18"/>
          <w:lang w:val="en-GB" w:bidi="th-TH"/>
        </w:rPr>
        <w:t>.</w:t>
      </w:r>
      <w:r>
        <w:rPr>
          <w:rFonts w:ascii="Arial" w:hAnsi="Arial" w:cs="Arial"/>
          <w:color w:val="000000"/>
          <w:sz w:val="18"/>
          <w:szCs w:val="18"/>
          <w:lang w:val="en-GB" w:bidi="th-TH"/>
        </w:rPr>
        <w:t>nordic@biomerieux.com</w:t>
      </w:r>
    </w:p>
    <w:p w14:paraId="22EE191B" w14:textId="77777777" w:rsidR="00223579" w:rsidRPr="009120E2" w:rsidRDefault="00223579" w:rsidP="00223579">
      <w:pPr>
        <w:jc w:val="both"/>
        <w:rPr>
          <w:rFonts w:ascii="Calibri" w:hAnsi="Calibri" w:cs="Arial"/>
          <w:sz w:val="21"/>
          <w:szCs w:val="21"/>
          <w:lang w:val="en-GB"/>
        </w:rPr>
      </w:pPr>
    </w:p>
    <w:p w14:paraId="2345DAF4" w14:textId="77777777" w:rsidR="00223579" w:rsidRPr="009120E2" w:rsidRDefault="00223579" w:rsidP="00223579">
      <w:pPr>
        <w:jc w:val="both"/>
        <w:rPr>
          <w:rFonts w:ascii="Calibri" w:hAnsi="Calibri" w:cs="Arial"/>
          <w:sz w:val="21"/>
          <w:szCs w:val="21"/>
          <w:lang w:val="en-GB"/>
        </w:rPr>
      </w:pPr>
      <w:r w:rsidRPr="009120E2">
        <w:rPr>
          <w:rFonts w:ascii="Calibri" w:hAnsi="Calibri" w:cs="Arial"/>
          <w:sz w:val="21"/>
          <w:szCs w:val="21"/>
          <w:lang w:val="en-GB"/>
        </w:rPr>
        <w:t>Name of the laboratory:</w:t>
      </w:r>
      <w:r w:rsidRPr="009120E2">
        <w:rPr>
          <w:rFonts w:ascii="Calibri" w:hAnsi="Calibri" w:cs="Arial"/>
          <w:sz w:val="21"/>
          <w:szCs w:val="21"/>
          <w:lang w:val="en-GB"/>
        </w:rPr>
        <w:tab/>
      </w:r>
    </w:p>
    <w:p w14:paraId="49ED9AAE" w14:textId="77777777" w:rsidR="00223579" w:rsidRPr="009120E2" w:rsidRDefault="00223579" w:rsidP="00223579">
      <w:pPr>
        <w:jc w:val="both"/>
        <w:rPr>
          <w:rFonts w:ascii="Calibri" w:hAnsi="Calibri" w:cs="Arial"/>
          <w:sz w:val="21"/>
          <w:szCs w:val="21"/>
          <w:lang w:val="en-GB"/>
        </w:rPr>
      </w:pPr>
      <w:r w:rsidRPr="009120E2">
        <w:rPr>
          <w:rFonts w:ascii="Calibri" w:hAnsi="Calibri" w:cs="Arial"/>
          <w:sz w:val="21"/>
          <w:szCs w:val="21"/>
          <w:lang w:val="en-GB"/>
        </w:rPr>
        <w:tab/>
      </w:r>
    </w:p>
    <w:p w14:paraId="3B53EF76" w14:textId="77777777" w:rsidR="00223579" w:rsidRPr="009120E2" w:rsidRDefault="00223579" w:rsidP="00223579">
      <w:pPr>
        <w:tabs>
          <w:tab w:val="left" w:pos="708"/>
          <w:tab w:val="left" w:pos="6050"/>
        </w:tabs>
        <w:jc w:val="both"/>
        <w:rPr>
          <w:rFonts w:ascii="Calibri" w:hAnsi="Calibri" w:cs="Arial"/>
          <w:sz w:val="21"/>
          <w:szCs w:val="21"/>
          <w:lang w:val="en-GB"/>
        </w:rPr>
      </w:pPr>
      <w:r w:rsidRPr="009120E2">
        <w:rPr>
          <w:rFonts w:ascii="Calibri" w:hAnsi="Calibri" w:cs="Arial"/>
          <w:sz w:val="21"/>
          <w:szCs w:val="21"/>
          <w:lang w:val="en-GB"/>
        </w:rPr>
        <w:t>City:</w:t>
      </w:r>
      <w:r w:rsidRPr="009120E2">
        <w:rPr>
          <w:rFonts w:ascii="Calibri" w:hAnsi="Calibri" w:cs="Arial"/>
          <w:sz w:val="21"/>
          <w:szCs w:val="21"/>
          <w:lang w:val="en-GB"/>
        </w:rPr>
        <w:tab/>
      </w:r>
      <w:r w:rsidRPr="009120E2">
        <w:rPr>
          <w:rFonts w:ascii="Calibri" w:hAnsi="Calibri" w:cs="Arial"/>
          <w:sz w:val="21"/>
          <w:szCs w:val="21"/>
          <w:lang w:val="en-GB"/>
        </w:rPr>
        <w:tab/>
      </w:r>
    </w:p>
    <w:p w14:paraId="1E164B13" w14:textId="77777777" w:rsidR="00223579" w:rsidRPr="009120E2" w:rsidRDefault="00223579" w:rsidP="00223579">
      <w:pPr>
        <w:jc w:val="both"/>
        <w:rPr>
          <w:rFonts w:ascii="Calibri" w:hAnsi="Calibri" w:cs="Arial"/>
          <w:b/>
          <w:bCs/>
          <w:sz w:val="21"/>
          <w:szCs w:val="21"/>
          <w:lang w:val="en-GB"/>
        </w:rPr>
      </w:pPr>
    </w:p>
    <w:p w14:paraId="584ADD23" w14:textId="77777777" w:rsidR="00223579" w:rsidRPr="009120E2" w:rsidRDefault="00223579" w:rsidP="00223579">
      <w:pPr>
        <w:jc w:val="both"/>
        <w:rPr>
          <w:rFonts w:ascii="Arial" w:hAnsi="Arial" w:cs="Arial"/>
          <w:lang w:val="en-GB"/>
        </w:rPr>
      </w:pPr>
    </w:p>
    <w:p w14:paraId="4B125B42" w14:textId="77777777" w:rsidR="00223579" w:rsidRPr="009120E2" w:rsidRDefault="00223579" w:rsidP="00223579">
      <w:pPr>
        <w:jc w:val="both"/>
        <w:rPr>
          <w:rFonts w:ascii="Calibri" w:hAnsi="Calibri" w:cs="Arial"/>
          <w:b/>
          <w:bCs/>
          <w:sz w:val="21"/>
          <w:szCs w:val="21"/>
          <w:lang w:val="en-GB"/>
        </w:rPr>
      </w:pPr>
      <w:r w:rsidRPr="009120E2">
        <w:rPr>
          <w:rFonts w:ascii="Calibri" w:hAnsi="Calibri" w:cs="Arial"/>
          <w:b/>
          <w:bCs/>
          <w:sz w:val="21"/>
          <w:szCs w:val="21"/>
          <w:lang w:val="en-GB"/>
        </w:rPr>
        <w:t>Customer number:</w:t>
      </w:r>
      <w:r w:rsidRPr="009120E2">
        <w:rPr>
          <w:rFonts w:ascii="Calibri" w:hAnsi="Calibri" w:cs="Arial"/>
          <w:b/>
          <w:bCs/>
          <w:sz w:val="21"/>
          <w:szCs w:val="21"/>
          <w:lang w:val="en-GB"/>
        </w:rPr>
        <w:tab/>
      </w:r>
    </w:p>
    <w:p w14:paraId="1A43E120" w14:textId="77777777" w:rsidR="00223579" w:rsidRPr="009120E2" w:rsidRDefault="00223579" w:rsidP="00223579">
      <w:pPr>
        <w:jc w:val="both"/>
        <w:rPr>
          <w:rFonts w:ascii="Calibri" w:hAnsi="Calibri" w:cs="Arial"/>
          <w:sz w:val="21"/>
          <w:szCs w:val="21"/>
          <w:lang w:val="en-GB"/>
        </w:rPr>
      </w:pPr>
    </w:p>
    <w:p w14:paraId="39203C8D" w14:textId="77777777" w:rsidR="00223579" w:rsidRPr="009120E2" w:rsidRDefault="00223579" w:rsidP="00223579">
      <w:pPr>
        <w:tabs>
          <w:tab w:val="left" w:pos="0"/>
          <w:tab w:val="left" w:pos="709"/>
          <w:tab w:val="left" w:pos="1134"/>
          <w:tab w:val="left" w:pos="5245"/>
        </w:tabs>
        <w:ind w:left="705" w:hanging="705"/>
        <w:jc w:val="both"/>
        <w:rPr>
          <w:rFonts w:ascii="Arial" w:hAnsi="Arial" w:cs="Arial"/>
          <w:color w:val="000000"/>
          <w:lang w:val="en-GB" w:eastAsia="zh-TW" w:bidi="th-TH"/>
        </w:rPr>
      </w:pPr>
      <w:r w:rsidRPr="009120E2">
        <w:rPr>
          <w:rFonts w:ascii="Wingdings" w:hAnsi="Wingdings" w:cs="Tahoma"/>
          <w:color w:val="000000"/>
          <w:lang w:val="en-GB" w:eastAsia="zh-TW" w:bidi="th-TH"/>
        </w:rPr>
        <w:t></w:t>
      </w:r>
      <w:r w:rsidRPr="009120E2">
        <w:rPr>
          <w:rFonts w:ascii="Calibri" w:hAnsi="Calibri" w:cs="Tahoma"/>
          <w:color w:val="000000"/>
          <w:lang w:val="en-GB" w:eastAsia="zh-TW" w:bidi="th-TH"/>
        </w:rPr>
        <w:t xml:space="preserve"> </w:t>
      </w:r>
      <w:r w:rsidRPr="00223579">
        <w:rPr>
          <w:rFonts w:ascii="Calibri" w:hAnsi="Calibri" w:cs="Tahoma"/>
          <w:color w:val="000000"/>
          <w:sz w:val="20"/>
          <w:szCs w:val="20"/>
          <w:lang w:val="en-GB" w:eastAsia="zh-TW" w:bidi="th-TH"/>
        </w:rPr>
        <w:tab/>
      </w:r>
      <w:r w:rsidRPr="00223579">
        <w:rPr>
          <w:rFonts w:ascii="Arial" w:hAnsi="Arial" w:cs="Arial"/>
          <w:color w:val="000000"/>
          <w:sz w:val="20"/>
          <w:szCs w:val="20"/>
          <w:lang w:val="en-GB" w:eastAsia="zh-TW" w:bidi="th-TH"/>
        </w:rPr>
        <w:t>I acknowledge receipt of the bioMérieux letter regarding “MYLA</w:t>
      </w:r>
      <w:r w:rsidRPr="00223579">
        <w:rPr>
          <w:rFonts w:ascii="Arial" w:hAnsi="Arial" w:cs="Arial"/>
          <w:color w:val="000000"/>
          <w:sz w:val="20"/>
          <w:szCs w:val="20"/>
          <w:vertAlign w:val="superscript"/>
          <w:lang w:val="en-GB" w:eastAsia="zh-TW" w:bidi="th-TH"/>
        </w:rPr>
        <w:t>®</w:t>
      </w:r>
      <w:r w:rsidRPr="00223579">
        <w:rPr>
          <w:rFonts w:ascii="Arial" w:hAnsi="Arial" w:cs="Arial"/>
          <w:color w:val="000000"/>
          <w:sz w:val="20"/>
          <w:szCs w:val="20"/>
          <w:lang w:val="en-GB" w:eastAsia="zh-TW" w:bidi="th-TH"/>
        </w:rPr>
        <w:t xml:space="preserve"> V4.8/V4.8.1/V4.8.2 ref. 423434 and MYLA</w:t>
      </w:r>
      <w:r w:rsidRPr="00223579">
        <w:rPr>
          <w:rFonts w:ascii="Arial" w:hAnsi="Arial" w:cs="Arial"/>
          <w:color w:val="000000"/>
          <w:sz w:val="20"/>
          <w:szCs w:val="20"/>
          <w:vertAlign w:val="superscript"/>
          <w:lang w:val="en-GB" w:eastAsia="zh-TW" w:bidi="th-TH"/>
        </w:rPr>
        <w:t>®</w:t>
      </w:r>
      <w:r w:rsidRPr="00223579">
        <w:rPr>
          <w:rFonts w:ascii="Arial" w:hAnsi="Arial" w:cs="Arial"/>
          <w:color w:val="000000"/>
          <w:sz w:val="20"/>
          <w:szCs w:val="20"/>
          <w:lang w:val="en-GB" w:eastAsia="zh-TW" w:bidi="th-TH"/>
        </w:rPr>
        <w:t xml:space="preserve"> V4.7/V4.7.1 ref. 423270 – bottle unloaded before the end of incubation - potential false negative result with VIRTUO</w:t>
      </w:r>
      <w:r w:rsidRPr="00223579">
        <w:rPr>
          <w:rFonts w:ascii="Arial" w:hAnsi="Arial" w:cs="Arial"/>
          <w:color w:val="000000"/>
          <w:sz w:val="20"/>
          <w:szCs w:val="20"/>
          <w:vertAlign w:val="superscript"/>
          <w:lang w:val="en-GB" w:eastAsia="zh-TW" w:bidi="th-TH"/>
        </w:rPr>
        <w:t>®</w:t>
      </w:r>
      <w:r w:rsidRPr="00223579">
        <w:rPr>
          <w:rFonts w:ascii="Arial" w:hAnsi="Arial" w:cs="Arial"/>
          <w:color w:val="000000"/>
          <w:sz w:val="20"/>
          <w:szCs w:val="20"/>
          <w:lang w:val="en-GB" w:eastAsia="zh-TW" w:bidi="th-TH"/>
        </w:rPr>
        <w:t>”</w:t>
      </w:r>
    </w:p>
    <w:p w14:paraId="24BFC258" w14:textId="77777777" w:rsidR="00223579" w:rsidRPr="009120E2" w:rsidRDefault="00223579" w:rsidP="00223579">
      <w:pPr>
        <w:tabs>
          <w:tab w:val="left" w:pos="0"/>
          <w:tab w:val="left" w:pos="709"/>
          <w:tab w:val="left" w:pos="1134"/>
          <w:tab w:val="left" w:pos="5245"/>
        </w:tabs>
        <w:ind w:left="705" w:hanging="705"/>
        <w:jc w:val="both"/>
        <w:rPr>
          <w:rFonts w:ascii="Arial" w:hAnsi="Arial" w:cs="Arial"/>
          <w:color w:val="000000"/>
          <w:lang w:val="en-GB" w:eastAsia="zh-TW" w:bidi="th-TH"/>
        </w:rPr>
      </w:pPr>
    </w:p>
    <w:p w14:paraId="6B8F6AA1" w14:textId="77777777" w:rsidR="00223579" w:rsidRPr="009120E2" w:rsidRDefault="00223579" w:rsidP="00223579">
      <w:pPr>
        <w:pStyle w:val="00BULLET"/>
        <w:numPr>
          <w:ilvl w:val="0"/>
          <w:numId w:val="0"/>
        </w:numPr>
        <w:snapToGrid w:val="0"/>
        <w:spacing w:before="0" w:line="288" w:lineRule="auto"/>
        <w:ind w:left="705" w:hanging="705"/>
        <w:rPr>
          <w:lang w:val="en-GB"/>
        </w:rPr>
      </w:pPr>
      <w:r w:rsidRPr="009120E2">
        <w:rPr>
          <w:lang w:val="en-GB"/>
        </w:rPr>
        <w:sym w:font="Wingdings" w:char="F071"/>
      </w:r>
      <w:r w:rsidRPr="009120E2">
        <w:rPr>
          <w:lang w:val="en-GB"/>
        </w:rPr>
        <w:t xml:space="preserve"> </w:t>
      </w:r>
      <w:r w:rsidRPr="009120E2">
        <w:rPr>
          <w:lang w:val="en-GB"/>
        </w:rPr>
        <w:tab/>
        <w:t>I will implement the required actions indicated in the Urgent Field Safety Notice.</w:t>
      </w:r>
    </w:p>
    <w:p w14:paraId="77FA9952" w14:textId="77777777" w:rsidR="00223579" w:rsidRPr="009120E2" w:rsidRDefault="00223579" w:rsidP="00223579">
      <w:pPr>
        <w:ind w:left="705" w:hanging="705"/>
        <w:jc w:val="both"/>
        <w:rPr>
          <w:rFonts w:ascii="Arial" w:hAnsi="Arial" w:cs="Arial"/>
          <w:color w:val="000000"/>
          <w:lang w:val="en-GB" w:eastAsia="zh-TW" w:bidi="th-TH"/>
        </w:rPr>
      </w:pPr>
    </w:p>
    <w:p w14:paraId="63D8E249" w14:textId="77777777" w:rsidR="00223579" w:rsidRPr="00223579" w:rsidRDefault="00223579" w:rsidP="00223579">
      <w:pPr>
        <w:ind w:left="705" w:hanging="705"/>
        <w:jc w:val="both"/>
        <w:rPr>
          <w:rFonts w:ascii="Arial" w:hAnsi="Arial" w:cs="Arial"/>
          <w:b/>
          <w:bCs/>
          <w:color w:val="000000"/>
          <w:sz w:val="20"/>
          <w:szCs w:val="20"/>
          <w:u w:val="single"/>
          <w:lang w:val="en-GB" w:eastAsia="zh-TW" w:bidi="th-TH"/>
        </w:rPr>
      </w:pPr>
      <w:r w:rsidRPr="00223579">
        <w:rPr>
          <w:rFonts w:ascii="Arial" w:hAnsi="Arial" w:cs="Arial"/>
          <w:b/>
          <w:bCs/>
          <w:color w:val="000000"/>
          <w:sz w:val="20"/>
          <w:szCs w:val="20"/>
          <w:u w:val="single"/>
          <w:lang w:val="en-GB" w:eastAsia="zh-TW" w:bidi="th-TH"/>
        </w:rPr>
        <w:t xml:space="preserve">Based on table 2 (Issue required conditions): </w:t>
      </w:r>
    </w:p>
    <w:p w14:paraId="126E0255" w14:textId="77777777" w:rsidR="00223579" w:rsidRPr="00223579" w:rsidRDefault="00223579" w:rsidP="00223579">
      <w:pPr>
        <w:ind w:left="705" w:hanging="705"/>
        <w:jc w:val="both"/>
        <w:rPr>
          <w:rFonts w:ascii="Arial" w:hAnsi="Arial" w:cs="Arial"/>
          <w:color w:val="000000"/>
          <w:sz w:val="20"/>
          <w:szCs w:val="20"/>
          <w:lang w:val="en-GB" w:eastAsia="zh-TW" w:bidi="th-TH"/>
        </w:rPr>
      </w:pPr>
    </w:p>
    <w:p w14:paraId="215C3B5E" w14:textId="77777777" w:rsidR="00223579" w:rsidRPr="00223579" w:rsidRDefault="00223579" w:rsidP="00223579">
      <w:pPr>
        <w:ind w:left="705" w:hanging="705"/>
        <w:jc w:val="both"/>
        <w:rPr>
          <w:rFonts w:ascii="Arial" w:hAnsi="Arial" w:cs="Arial"/>
          <w:color w:val="000000"/>
          <w:sz w:val="20"/>
          <w:szCs w:val="20"/>
          <w:lang w:val="en-GB" w:eastAsia="zh-TW" w:bidi="th-TH"/>
        </w:rPr>
      </w:pPr>
      <w:r w:rsidRPr="00223579">
        <w:rPr>
          <w:rFonts w:ascii="Wingdings" w:hAnsi="Wingdings" w:cs="Tahoma"/>
          <w:color w:val="000000"/>
          <w:sz w:val="20"/>
          <w:szCs w:val="20"/>
          <w:lang w:val="en-GB" w:eastAsia="zh-TW" w:bidi="th-TH"/>
        </w:rPr>
        <w:t></w:t>
      </w:r>
      <w:r w:rsidRPr="00223579">
        <w:rPr>
          <w:rFonts w:ascii="Calibri" w:hAnsi="Calibri" w:cs="Tahoma"/>
          <w:color w:val="000000"/>
          <w:sz w:val="20"/>
          <w:szCs w:val="20"/>
          <w:lang w:val="en-GB" w:eastAsia="zh-TW" w:bidi="th-TH"/>
        </w:rPr>
        <w:t xml:space="preserve"> </w:t>
      </w:r>
      <w:r w:rsidRPr="00223579">
        <w:rPr>
          <w:rFonts w:ascii="Calibri" w:hAnsi="Calibri" w:cs="Tahoma"/>
          <w:color w:val="000000"/>
          <w:sz w:val="20"/>
          <w:szCs w:val="20"/>
          <w:lang w:val="en-GB" w:eastAsia="zh-TW" w:bidi="th-TH"/>
        </w:rPr>
        <w:tab/>
      </w:r>
      <w:r w:rsidRPr="00223579">
        <w:rPr>
          <w:rFonts w:ascii="Arial" w:hAnsi="Arial" w:cs="Arial"/>
          <w:color w:val="000000"/>
          <w:sz w:val="20"/>
          <w:szCs w:val="20"/>
          <w:lang w:val="en-GB" w:eastAsia="zh-TW" w:bidi="th-TH"/>
        </w:rPr>
        <w:t>I met conditions of a potential issue (ticked box “Yes” for all questions) and I have called bioMérieux for Workaround application</w:t>
      </w:r>
    </w:p>
    <w:p w14:paraId="6A5E395F" w14:textId="77777777" w:rsidR="00223579" w:rsidRPr="00223579" w:rsidRDefault="00223579" w:rsidP="00223579">
      <w:pPr>
        <w:ind w:left="705" w:hanging="705"/>
        <w:jc w:val="both"/>
        <w:rPr>
          <w:rFonts w:ascii="Arial" w:hAnsi="Arial" w:cs="Arial"/>
          <w:color w:val="000000"/>
          <w:sz w:val="20"/>
          <w:szCs w:val="20"/>
          <w:lang w:val="en-GB" w:eastAsia="zh-TW" w:bidi="th-TH"/>
        </w:rPr>
      </w:pPr>
    </w:p>
    <w:p w14:paraId="3BCBE281" w14:textId="77777777" w:rsidR="00223579" w:rsidRPr="00223579" w:rsidRDefault="00223579" w:rsidP="00223579">
      <w:pPr>
        <w:ind w:left="705" w:hanging="705"/>
        <w:jc w:val="both"/>
        <w:rPr>
          <w:rFonts w:ascii="Arial" w:hAnsi="Arial" w:cs="Arial"/>
          <w:b/>
          <w:bCs/>
          <w:color w:val="000000"/>
          <w:sz w:val="20"/>
          <w:szCs w:val="20"/>
          <w:lang w:val="en-GB" w:eastAsia="zh-TW" w:bidi="th-TH"/>
        </w:rPr>
      </w:pPr>
      <w:r w:rsidRPr="00223579">
        <w:rPr>
          <w:rFonts w:ascii="Arial" w:hAnsi="Arial" w:cs="Arial"/>
          <w:color w:val="000000"/>
          <w:sz w:val="20"/>
          <w:szCs w:val="20"/>
          <w:lang w:val="en-GB" w:eastAsia="zh-TW" w:bidi="th-TH"/>
        </w:rPr>
        <w:t xml:space="preserve">                 </w:t>
      </w:r>
      <w:r w:rsidRPr="00223579">
        <w:rPr>
          <w:rFonts w:ascii="Arial" w:hAnsi="Arial" w:cs="Arial"/>
          <w:b/>
          <w:bCs/>
          <w:color w:val="000000"/>
          <w:sz w:val="20"/>
          <w:szCs w:val="20"/>
          <w:lang w:val="en-GB" w:eastAsia="zh-TW" w:bidi="th-TH"/>
        </w:rPr>
        <w:t>OR</w:t>
      </w:r>
    </w:p>
    <w:p w14:paraId="17BD4569" w14:textId="77777777" w:rsidR="00223579" w:rsidRPr="00223579" w:rsidRDefault="00223579" w:rsidP="00223579">
      <w:pPr>
        <w:ind w:left="705" w:firstLine="5"/>
        <w:jc w:val="both"/>
        <w:rPr>
          <w:rFonts w:ascii="Arial" w:hAnsi="Arial" w:cs="Arial"/>
          <w:color w:val="000000"/>
          <w:sz w:val="20"/>
          <w:szCs w:val="20"/>
          <w:lang w:val="en-GB" w:eastAsia="zh-TW" w:bidi="th-TH"/>
        </w:rPr>
      </w:pPr>
    </w:p>
    <w:p w14:paraId="531C78C1" w14:textId="77777777" w:rsidR="00223579" w:rsidRPr="00223579" w:rsidRDefault="00223579" w:rsidP="00223579">
      <w:pPr>
        <w:ind w:left="705" w:hanging="705"/>
        <w:jc w:val="both"/>
        <w:rPr>
          <w:rFonts w:ascii="Arial" w:hAnsi="Arial" w:cs="Arial"/>
          <w:color w:val="000000"/>
          <w:sz w:val="20"/>
          <w:szCs w:val="20"/>
          <w:lang w:val="en-GB" w:eastAsia="zh-TW" w:bidi="th-TH"/>
        </w:rPr>
      </w:pPr>
      <w:r w:rsidRPr="00223579">
        <w:rPr>
          <w:rFonts w:ascii="Wingdings" w:hAnsi="Wingdings" w:cs="Tahoma"/>
          <w:color w:val="000000"/>
          <w:sz w:val="20"/>
          <w:szCs w:val="20"/>
          <w:lang w:val="en-GB" w:eastAsia="zh-TW" w:bidi="th-TH"/>
        </w:rPr>
        <w:t></w:t>
      </w:r>
      <w:r w:rsidRPr="00223579">
        <w:rPr>
          <w:rFonts w:ascii="Calibri" w:hAnsi="Calibri" w:cs="Tahoma"/>
          <w:color w:val="000000"/>
          <w:sz w:val="20"/>
          <w:szCs w:val="20"/>
          <w:lang w:val="en-GB" w:eastAsia="zh-TW" w:bidi="th-TH"/>
        </w:rPr>
        <w:t xml:space="preserve"> </w:t>
      </w:r>
      <w:r w:rsidRPr="00223579">
        <w:rPr>
          <w:rFonts w:ascii="Calibri" w:hAnsi="Calibri" w:cs="Tahoma"/>
          <w:color w:val="000000"/>
          <w:sz w:val="20"/>
          <w:szCs w:val="20"/>
          <w:lang w:val="en-GB" w:eastAsia="zh-TW" w:bidi="th-TH"/>
        </w:rPr>
        <w:tab/>
      </w:r>
      <w:r w:rsidRPr="00223579">
        <w:rPr>
          <w:rFonts w:ascii="Arial" w:hAnsi="Arial" w:cs="Arial"/>
          <w:color w:val="000000"/>
          <w:sz w:val="20"/>
          <w:szCs w:val="20"/>
          <w:lang w:val="en-GB" w:eastAsia="zh-TW" w:bidi="th-TH"/>
        </w:rPr>
        <w:t>I did not meet all conditions of a potential issue (ticked box “No” for at least one question), so I am not impacted by this issue</w:t>
      </w:r>
    </w:p>
    <w:p w14:paraId="06515304" w14:textId="77777777" w:rsidR="00223579" w:rsidRPr="00223579" w:rsidRDefault="00223579" w:rsidP="00223579">
      <w:pPr>
        <w:ind w:left="705" w:hanging="705"/>
        <w:jc w:val="both"/>
        <w:rPr>
          <w:rFonts w:ascii="Arial" w:hAnsi="Arial" w:cs="Arial"/>
          <w:color w:val="000000"/>
          <w:sz w:val="20"/>
          <w:szCs w:val="20"/>
          <w:lang w:val="en-GB" w:eastAsia="zh-TW" w:bidi="th-TH"/>
        </w:rPr>
      </w:pPr>
    </w:p>
    <w:p w14:paraId="78EA7E31" w14:textId="77777777" w:rsidR="00223579" w:rsidRPr="00223579" w:rsidRDefault="00223579" w:rsidP="00223579">
      <w:pPr>
        <w:ind w:left="705" w:hanging="705"/>
        <w:jc w:val="both"/>
        <w:rPr>
          <w:rFonts w:ascii="Arial" w:hAnsi="Arial" w:cs="Arial"/>
          <w:color w:val="000000"/>
          <w:sz w:val="20"/>
          <w:szCs w:val="20"/>
          <w:lang w:val="en-GB" w:eastAsia="zh-TW" w:bidi="th-TH"/>
        </w:rPr>
      </w:pPr>
    </w:p>
    <w:p w14:paraId="56F8116A" w14:textId="77777777" w:rsidR="00223579" w:rsidRPr="00223579" w:rsidRDefault="00223579" w:rsidP="00223579">
      <w:pPr>
        <w:jc w:val="both"/>
        <w:rPr>
          <w:rFonts w:ascii="Arial" w:hAnsi="Arial" w:cs="Arial"/>
          <w:sz w:val="20"/>
          <w:szCs w:val="20"/>
          <w:lang w:val="en-GB"/>
        </w:rPr>
      </w:pPr>
    </w:p>
    <w:p w14:paraId="05C0F3D7" w14:textId="77777777" w:rsidR="00223579" w:rsidRPr="00223579" w:rsidRDefault="00223579" w:rsidP="00223579">
      <w:pPr>
        <w:tabs>
          <w:tab w:val="left" w:pos="0"/>
          <w:tab w:val="left" w:pos="709"/>
          <w:tab w:val="left" w:pos="1134"/>
          <w:tab w:val="left" w:pos="5245"/>
        </w:tabs>
        <w:ind w:left="705" w:hanging="705"/>
        <w:jc w:val="both"/>
        <w:rPr>
          <w:rFonts w:ascii="Arial" w:hAnsi="Arial" w:cs="Arial"/>
          <w:sz w:val="20"/>
          <w:szCs w:val="20"/>
          <w:lang w:val="en-GB"/>
        </w:rPr>
      </w:pPr>
      <w:r w:rsidRPr="00223579">
        <w:rPr>
          <w:rFonts w:ascii="Arial" w:hAnsi="Arial" w:cs="Arial"/>
          <w:sz w:val="20"/>
          <w:szCs w:val="20"/>
          <w:lang w:val="en-GB"/>
        </w:rPr>
        <w:sym w:font="Wingdings" w:char="F071"/>
      </w:r>
      <w:r w:rsidRPr="00223579">
        <w:rPr>
          <w:rFonts w:ascii="Arial" w:hAnsi="Arial" w:cs="Arial"/>
          <w:sz w:val="20"/>
          <w:szCs w:val="20"/>
          <w:lang w:val="en-GB"/>
        </w:rPr>
        <w:t xml:space="preserve"> </w:t>
      </w:r>
      <w:r w:rsidRPr="00223579">
        <w:rPr>
          <w:rFonts w:ascii="Arial" w:hAnsi="Arial" w:cs="Arial"/>
          <w:sz w:val="20"/>
          <w:szCs w:val="20"/>
          <w:lang w:val="en-GB"/>
        </w:rPr>
        <w:tab/>
        <w:t xml:space="preserve">Have you encountered impact on patients’ results, or reports of illness or injury related to the identified issue ? </w:t>
      </w:r>
    </w:p>
    <w:p w14:paraId="56573AE6" w14:textId="77777777" w:rsidR="00223579" w:rsidRPr="00223579" w:rsidRDefault="00223579" w:rsidP="00223579">
      <w:pPr>
        <w:tabs>
          <w:tab w:val="left" w:pos="1276"/>
        </w:tabs>
        <w:spacing w:before="120" w:after="120"/>
        <w:jc w:val="both"/>
        <w:rPr>
          <w:rFonts w:ascii="Arial" w:hAnsi="Arial" w:cs="Arial"/>
          <w:sz w:val="20"/>
          <w:szCs w:val="20"/>
          <w:lang w:val="en-GB"/>
        </w:rPr>
      </w:pPr>
      <w:r w:rsidRPr="00223579">
        <w:rPr>
          <w:rFonts w:ascii="Arial" w:hAnsi="Arial" w:cs="Arial"/>
          <w:sz w:val="20"/>
          <w:szCs w:val="20"/>
          <w:lang w:val="en-GB"/>
        </w:rPr>
        <w:tab/>
      </w:r>
      <w:r w:rsidRPr="00223579">
        <w:rPr>
          <w:rFonts w:ascii="Arial" w:hAnsi="Arial" w:cs="Arial"/>
          <w:sz w:val="20"/>
          <w:szCs w:val="20"/>
          <w:lang w:val="en-GB"/>
        </w:rPr>
        <w:sym w:font="Wingdings" w:char="F071"/>
      </w:r>
      <w:r w:rsidRPr="00223579">
        <w:rPr>
          <w:rFonts w:ascii="Arial" w:hAnsi="Arial" w:cs="Arial"/>
          <w:sz w:val="20"/>
          <w:szCs w:val="20"/>
          <w:lang w:val="en-GB"/>
        </w:rPr>
        <w:t xml:space="preserve"> Yes    </w:t>
      </w:r>
      <w:r w:rsidRPr="00223579">
        <w:rPr>
          <w:rFonts w:ascii="Arial" w:hAnsi="Arial" w:cs="Arial"/>
          <w:sz w:val="20"/>
          <w:szCs w:val="20"/>
          <w:lang w:val="en-GB"/>
        </w:rPr>
        <w:sym w:font="Wingdings" w:char="F071"/>
      </w:r>
      <w:r w:rsidRPr="00223579">
        <w:rPr>
          <w:rFonts w:ascii="Arial" w:hAnsi="Arial" w:cs="Arial"/>
          <w:sz w:val="20"/>
          <w:szCs w:val="20"/>
          <w:lang w:val="en-GB"/>
        </w:rPr>
        <w:t xml:space="preserve"> No</w:t>
      </w:r>
    </w:p>
    <w:p w14:paraId="6B7B6171" w14:textId="77777777" w:rsidR="00223579" w:rsidRPr="009120E2" w:rsidRDefault="00223579" w:rsidP="00223579">
      <w:pPr>
        <w:tabs>
          <w:tab w:val="left" w:pos="0"/>
          <w:tab w:val="left" w:pos="709"/>
          <w:tab w:val="left" w:pos="1134"/>
          <w:tab w:val="left" w:pos="5245"/>
        </w:tabs>
        <w:ind w:left="705" w:hanging="705"/>
        <w:rPr>
          <w:rFonts w:ascii="Arial" w:hAnsi="Arial" w:cs="Arial"/>
          <w:b/>
          <w:bCs/>
          <w:lang w:val="en-GB"/>
        </w:rPr>
      </w:pPr>
    </w:p>
    <w:p w14:paraId="6FDB176E" w14:textId="77777777" w:rsidR="00223579" w:rsidRPr="009120E2" w:rsidRDefault="00223579" w:rsidP="00223579">
      <w:pPr>
        <w:tabs>
          <w:tab w:val="left" w:pos="5670"/>
        </w:tabs>
        <w:jc w:val="both"/>
        <w:rPr>
          <w:rFonts w:ascii="Arial" w:hAnsi="Arial" w:cs="Arial"/>
          <w:lang w:val="en-GB"/>
        </w:rPr>
      </w:pPr>
    </w:p>
    <w:p w14:paraId="7DC440E3" w14:textId="431EC3D5" w:rsidR="005F1A1B" w:rsidRDefault="00223579" w:rsidP="00223579">
      <w:pPr>
        <w:pStyle w:val="Default"/>
        <w:rPr>
          <w:rFonts w:ascii="Arial" w:eastAsia="Cambria" w:hAnsi="Arial"/>
          <w:color w:val="auto"/>
          <w:sz w:val="20"/>
          <w:lang w:val="en-US" w:eastAsia="en-US" w:bidi="ar-SA"/>
        </w:rPr>
      </w:pPr>
      <w:r w:rsidRPr="009120E2">
        <w:rPr>
          <w:rFonts w:ascii="Calibri" w:hAnsi="Calibri" w:cs="Arial"/>
          <w:b/>
          <w:bCs/>
          <w:smallCaps/>
          <w:sz w:val="22"/>
          <w:lang w:val="en-GB"/>
        </w:rPr>
        <w:t>date</w:t>
      </w:r>
      <w:r w:rsidRPr="009120E2">
        <w:rPr>
          <w:rFonts w:ascii="Calibri" w:hAnsi="Calibri" w:cs="Arial"/>
          <w:b/>
          <w:bCs/>
          <w:smallCaps/>
          <w:sz w:val="22"/>
          <w:lang w:val="en-GB"/>
        </w:rPr>
        <w:tab/>
      </w:r>
      <w:r w:rsidRPr="009120E2">
        <w:rPr>
          <w:rFonts w:ascii="Calibri" w:hAnsi="Calibri" w:cs="Arial"/>
          <w:b/>
          <w:bCs/>
          <w:smallCaps/>
          <w:sz w:val="22"/>
          <w:lang w:val="en-GB"/>
        </w:rPr>
        <w:tab/>
        <w:t>signature :</w:t>
      </w:r>
      <w:r w:rsidRPr="009120E2">
        <w:rPr>
          <w:rFonts w:ascii="Calibri" w:hAnsi="Calibri" w:cs="Arial"/>
          <w:b/>
          <w:bCs/>
          <w:smallCaps/>
          <w:sz w:val="22"/>
          <w:lang w:val="en-GB"/>
        </w:rPr>
        <w:tab/>
      </w:r>
    </w:p>
    <w:sectPr w:rsidR="005F1A1B" w:rsidSect="00F202C8">
      <w:headerReference w:type="default" r:id="rId9"/>
      <w:footerReference w:type="default" r:id="rId10"/>
      <w:headerReference w:type="first" r:id="rId11"/>
      <w:footerReference w:type="first" r:id="rId12"/>
      <w:type w:val="continuous"/>
      <w:pgSz w:w="11900" w:h="16840"/>
      <w:pgMar w:top="2953" w:right="107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0892" w14:textId="77777777" w:rsidR="00746F38" w:rsidRDefault="00746F38" w:rsidP="00650BB6">
      <w:r>
        <w:separator/>
      </w:r>
    </w:p>
  </w:endnote>
  <w:endnote w:type="continuationSeparator" w:id="0">
    <w:p w14:paraId="52DC50BB" w14:textId="77777777" w:rsidR="00746F38" w:rsidRDefault="00746F38" w:rsidP="006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9B18" w14:textId="3F8D4189" w:rsidR="000B4FBF" w:rsidRPr="00F6260A" w:rsidRDefault="000B4FBF" w:rsidP="000B4FBF">
    <w:pPr>
      <w:jc w:val="center"/>
      <w:rPr>
        <w:rFonts w:ascii="Arial" w:hAnsi="Arial"/>
        <w:sz w:val="14"/>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CE71" w14:textId="47CB656C" w:rsidR="00845D16" w:rsidRDefault="00845D16">
    <w:pPr>
      <w:pStyle w:val="Sidefod"/>
    </w:pPr>
    <w:r>
      <w:rPr>
        <w:noProof/>
        <w:lang w:val="sv-SE" w:eastAsia="zh-CN" w:bidi="th-TH"/>
      </w:rPr>
      <mc:AlternateContent>
        <mc:Choice Requires="wps">
          <w:drawing>
            <wp:anchor distT="0" distB="0" distL="114300" distR="114300" simplePos="0" relativeHeight="251661312" behindDoc="0" locked="0" layoutInCell="1" allowOverlap="1" wp14:anchorId="60FEC6A9" wp14:editId="23A751FD">
              <wp:simplePos x="0" y="0"/>
              <wp:positionH relativeFrom="page">
                <wp:align>center</wp:align>
              </wp:positionH>
              <wp:positionV relativeFrom="paragraph">
                <wp:posOffset>-6985</wp:posOffset>
              </wp:positionV>
              <wp:extent cx="6840000" cy="0"/>
              <wp:effectExtent l="0" t="0" r="18415" b="25400"/>
              <wp:wrapNone/>
              <wp:docPr id="1" name="Connecteur droit 1"/>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E15B1E" id="Connecteur droit 1"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55pt" to="53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" strokecolor="black [3213]" strokeweight=".5pt">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89CE" w14:textId="77777777" w:rsidR="00746F38" w:rsidRDefault="00746F38" w:rsidP="00650BB6">
      <w:r>
        <w:separator/>
      </w:r>
    </w:p>
  </w:footnote>
  <w:footnote w:type="continuationSeparator" w:id="0">
    <w:p w14:paraId="7A065A36" w14:textId="77777777" w:rsidR="00746F38" w:rsidRDefault="00746F38" w:rsidP="0065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71E9" w14:textId="0AC73B69" w:rsidR="0017505F" w:rsidRDefault="006A33B4">
    <w:pPr>
      <w:pStyle w:val="Sidehoved"/>
    </w:pPr>
    <w:r w:rsidRPr="006A33B4">
      <w:rPr>
        <w:rFonts w:ascii="Cambria" w:eastAsia="Cambria" w:hAnsi="Cambria" w:cs="Times New Roman"/>
        <w:noProof/>
        <w:lang w:val="sv-SE" w:eastAsia="zh-CN" w:bidi="th-TH"/>
      </w:rPr>
      <w:drawing>
        <wp:anchor distT="0" distB="0" distL="114300" distR="114300" simplePos="0" relativeHeight="251659264" behindDoc="1" locked="1" layoutInCell="1" allowOverlap="1" wp14:anchorId="183EEA89" wp14:editId="2932A516">
          <wp:simplePos x="0" y="0"/>
          <wp:positionH relativeFrom="page">
            <wp:posOffset>6552565</wp:posOffset>
          </wp:positionH>
          <wp:positionV relativeFrom="page">
            <wp:posOffset>288290</wp:posOffset>
          </wp:positionV>
          <wp:extent cx="720000" cy="720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DCDA" w14:textId="7E96A8AB" w:rsidR="0017505F" w:rsidRDefault="006A33B4">
    <w:pPr>
      <w:pStyle w:val="Sidehoved"/>
    </w:pPr>
    <w:r>
      <w:rPr>
        <w:noProof/>
        <w:lang w:val="sv-SE" w:eastAsia="zh-CN" w:bidi="th-TH"/>
      </w:rPr>
      <w:drawing>
        <wp:anchor distT="0" distB="0" distL="114300" distR="114300" simplePos="0" relativeHeight="251657216" behindDoc="1" locked="1" layoutInCell="1" allowOverlap="1" wp14:anchorId="12D81819" wp14:editId="07106EC9">
          <wp:simplePos x="0" y="0"/>
          <wp:positionH relativeFrom="page">
            <wp:align>center</wp:align>
          </wp:positionH>
          <wp:positionV relativeFrom="page">
            <wp:posOffset>431800</wp:posOffset>
          </wp:positionV>
          <wp:extent cx="1126800" cy="11268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1126800" cy="112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82C69">
      <w:rPr>
        <w:noProof/>
        <w:lang w:val="sv-SE" w:eastAsia="zh-CN" w:bidi="th-TH"/>
      </w:rPr>
      <mc:AlternateContent>
        <mc:Choice Requires="wps">
          <w:drawing>
            <wp:anchor distT="0" distB="0" distL="114300" distR="114300" simplePos="0" relativeHeight="251655168" behindDoc="1" locked="1" layoutInCell="1" allowOverlap="1" wp14:anchorId="65EBB692" wp14:editId="20B6AE02">
              <wp:simplePos x="0" y="0"/>
              <wp:positionH relativeFrom="page">
                <wp:posOffset>-1270</wp:posOffset>
              </wp:positionH>
              <wp:positionV relativeFrom="page">
                <wp:posOffset>9792970</wp:posOffset>
              </wp:positionV>
              <wp:extent cx="7559675" cy="99314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C7FEDE" w14:textId="06AC2924" w:rsidR="0017505F" w:rsidRDefault="00F6260A" w:rsidP="00845D16">
                          <w:pPr>
                            <w:spacing w:after="340"/>
                            <w:jc w:val="center"/>
                            <w:rPr>
                              <w:rFonts w:ascii="Arial" w:hAnsi="Arial"/>
                              <w:b/>
                              <w:color w:val="595959"/>
                              <w:sz w:val="18"/>
                              <w:szCs w:val="18"/>
                            </w:rPr>
                          </w:pPr>
                          <w:r>
                            <w:rPr>
                              <w:rFonts w:ascii="Arial" w:hAnsi="Arial"/>
                              <w:b/>
                              <w:color w:val="595959"/>
                              <w:sz w:val="18"/>
                              <w:szCs w:val="18"/>
                            </w:rPr>
                            <w:t>bioMérieux Nordic countries</w:t>
                          </w:r>
                        </w:p>
                        <w:p w14:paraId="09C9C649" w14:textId="380E6509" w:rsidR="00845D16" w:rsidRPr="00F6260A" w:rsidRDefault="00F6260A" w:rsidP="00845D16">
                          <w:pPr>
                            <w:jc w:val="center"/>
                            <w:rPr>
                              <w:rFonts w:ascii="Arial" w:hAnsi="Arial"/>
                              <w:sz w:val="14"/>
                              <w:lang w:val="sv-SE"/>
                            </w:rPr>
                          </w:pPr>
                          <w:r w:rsidRPr="00F6260A">
                            <w:rPr>
                              <w:rFonts w:ascii="Arial" w:hAnsi="Arial"/>
                              <w:sz w:val="14"/>
                              <w:lang w:val="sv-SE"/>
                            </w:rPr>
                            <w:t>Hantverksvägen 15</w:t>
                          </w:r>
                          <w:r w:rsidR="00845D16" w:rsidRPr="00F6260A">
                            <w:rPr>
                              <w:rFonts w:ascii="Arial" w:hAnsi="Arial"/>
                              <w:sz w:val="14"/>
                              <w:lang w:val="sv-SE"/>
                            </w:rPr>
                            <w:t xml:space="preserve"> </w:t>
                          </w:r>
                          <w:r w:rsidRPr="00F6260A">
                            <w:rPr>
                              <w:rFonts w:ascii="Arial" w:hAnsi="Arial"/>
                              <w:sz w:val="14"/>
                              <w:lang w:val="sv-SE"/>
                            </w:rPr>
                            <w:t>-</w:t>
                          </w:r>
                          <w:r w:rsidR="00845D16" w:rsidRPr="00F6260A">
                            <w:rPr>
                              <w:rFonts w:ascii="Arial" w:hAnsi="Arial"/>
                              <w:sz w:val="14"/>
                              <w:lang w:val="sv-SE"/>
                            </w:rPr>
                            <w:t xml:space="preserve"> </w:t>
                          </w:r>
                          <w:r w:rsidRPr="00F6260A">
                            <w:rPr>
                              <w:rFonts w:ascii="Arial" w:hAnsi="Arial"/>
                              <w:sz w:val="14"/>
                              <w:lang w:val="sv-SE"/>
                            </w:rPr>
                            <w:t>436 33 Askim</w:t>
                          </w:r>
                          <w:r w:rsidR="00845D16" w:rsidRPr="00F6260A">
                            <w:rPr>
                              <w:rFonts w:ascii="Arial" w:hAnsi="Arial"/>
                              <w:sz w:val="14"/>
                              <w:lang w:val="sv-SE"/>
                            </w:rPr>
                            <w:t xml:space="preserve"> - </w:t>
                          </w:r>
                          <w:r w:rsidRPr="00F6260A">
                            <w:rPr>
                              <w:rFonts w:ascii="Arial" w:hAnsi="Arial"/>
                              <w:sz w:val="14"/>
                              <w:lang w:val="sv-SE"/>
                            </w:rPr>
                            <w:t>Sweden</w:t>
                          </w:r>
                          <w:r w:rsidR="00845D16" w:rsidRPr="00F6260A">
                            <w:rPr>
                              <w:rFonts w:ascii="Arial" w:hAnsi="Arial"/>
                              <w:sz w:val="14"/>
                              <w:lang w:val="sv-SE"/>
                            </w:rPr>
                            <w:t> </w:t>
                          </w:r>
                        </w:p>
                        <w:p w14:paraId="1CC8A4F4" w14:textId="1B46EBC1" w:rsidR="00845D16" w:rsidRPr="00F6260A" w:rsidRDefault="00F6260A" w:rsidP="00845D16">
                          <w:pPr>
                            <w:jc w:val="center"/>
                            <w:rPr>
                              <w:rFonts w:ascii="Arial" w:hAnsi="Arial"/>
                              <w:sz w:val="14"/>
                              <w:lang w:val="sv-SE"/>
                            </w:rPr>
                          </w:pPr>
                          <w:r w:rsidRPr="00F6260A">
                            <w:rPr>
                              <w:rFonts w:ascii="Arial" w:hAnsi="Arial"/>
                              <w:sz w:val="14"/>
                              <w:lang w:val="sv-SE"/>
                            </w:rPr>
                            <w:t>+46 (0)31-688490</w:t>
                          </w:r>
                          <w:r w:rsidRPr="00F6260A">
                            <w:rPr>
                              <w:rFonts w:ascii="Arial" w:hAnsi="Arial" w:cs="Arial"/>
                              <w:color w:val="595959"/>
                              <w:sz w:val="12"/>
                              <w:szCs w:val="12"/>
                              <w:lang w:val="sv-SE"/>
                            </w:rPr>
                            <w:t xml:space="preserve"> </w:t>
                          </w:r>
                          <w:r w:rsidR="00845D16" w:rsidRPr="00F6260A">
                            <w:rPr>
                              <w:rFonts w:ascii="Arial" w:hAnsi="Arial"/>
                              <w:sz w:val="14"/>
                              <w:lang w:val="sv-SE"/>
                            </w:rPr>
                            <w:t>- www.biomerieux.com</w:t>
                          </w:r>
                        </w:p>
                        <w:p w14:paraId="6EE96D78" w14:textId="77777777" w:rsidR="0017505F" w:rsidRPr="00E35C4E" w:rsidRDefault="0017505F" w:rsidP="00A912C8">
                          <w:pPr>
                            <w:rPr>
                              <w:sz w:val="16"/>
                            </w:rPr>
                          </w:pPr>
                        </w:p>
                        <w:p w14:paraId="0C197AE0" w14:textId="77777777" w:rsidR="0017505F" w:rsidRPr="00D24963" w:rsidRDefault="0017505F" w:rsidP="00A912C8"/>
                      </w:txbxContent>
                    </wps:txbx>
                    <wps:bodyPr rot="0" vert="horz" wrap="square" lIns="36000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B692" id="_x0000_t202" coordsize="21600,21600" o:spt="202" path="m,l,21600r21600,l21600,xe">
              <v:stroke joinstyle="miter"/>
              <v:path gradientshapeok="t" o:connecttype="rect"/>
            </v:shapetype>
            <v:shape id="Zone de texte 2" o:spid="_x0000_s1026" type="#_x0000_t202" style="position:absolute;margin-left:-.1pt;margin-top:771.1pt;width:595.25pt;height:7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" filled="f" stroked="f">
              <v:textbox inset="10mm,0,,7.2pt">
                <w:txbxContent>
                  <w:p w14:paraId="1EC7FEDE" w14:textId="06AC2924" w:rsidR="0017505F" w:rsidRDefault="00F6260A" w:rsidP="00845D16">
                    <w:pPr>
                      <w:spacing w:after="340"/>
                      <w:jc w:val="center"/>
                      <w:rPr>
                        <w:rFonts w:ascii="Arial" w:hAnsi="Arial"/>
                        <w:b/>
                        <w:color w:val="595959"/>
                        <w:sz w:val="18"/>
                        <w:szCs w:val="18"/>
                      </w:rPr>
                    </w:pPr>
                    <w:r>
                      <w:rPr>
                        <w:rFonts w:ascii="Arial" w:hAnsi="Arial"/>
                        <w:b/>
                        <w:color w:val="595959"/>
                        <w:sz w:val="18"/>
                        <w:szCs w:val="18"/>
                      </w:rPr>
                      <w:t>bioMérieux Nordic countries</w:t>
                    </w:r>
                  </w:p>
                  <w:p w14:paraId="09C9C649" w14:textId="380E6509" w:rsidR="00845D16" w:rsidRPr="00F6260A" w:rsidRDefault="00F6260A" w:rsidP="00845D16">
                    <w:pPr>
                      <w:jc w:val="center"/>
                      <w:rPr>
                        <w:rFonts w:ascii="Arial" w:hAnsi="Arial"/>
                        <w:sz w:val="14"/>
                        <w:lang w:val="sv-SE"/>
                      </w:rPr>
                    </w:pPr>
                    <w:r w:rsidRPr="00F6260A">
                      <w:rPr>
                        <w:rFonts w:ascii="Arial" w:hAnsi="Arial"/>
                        <w:sz w:val="14"/>
                        <w:lang w:val="sv-SE"/>
                      </w:rPr>
                      <w:t>Hantverksvägen 15</w:t>
                    </w:r>
                    <w:r w:rsidR="00845D16" w:rsidRPr="00F6260A">
                      <w:rPr>
                        <w:rFonts w:ascii="Arial" w:hAnsi="Arial"/>
                        <w:sz w:val="14"/>
                        <w:lang w:val="sv-SE"/>
                      </w:rPr>
                      <w:t xml:space="preserve"> </w:t>
                    </w:r>
                    <w:r w:rsidRPr="00F6260A">
                      <w:rPr>
                        <w:rFonts w:ascii="Arial" w:hAnsi="Arial"/>
                        <w:sz w:val="14"/>
                        <w:lang w:val="sv-SE"/>
                      </w:rPr>
                      <w:t>-</w:t>
                    </w:r>
                    <w:r w:rsidR="00845D16" w:rsidRPr="00F6260A">
                      <w:rPr>
                        <w:rFonts w:ascii="Arial" w:hAnsi="Arial"/>
                        <w:sz w:val="14"/>
                        <w:lang w:val="sv-SE"/>
                      </w:rPr>
                      <w:t xml:space="preserve"> </w:t>
                    </w:r>
                    <w:r w:rsidRPr="00F6260A">
                      <w:rPr>
                        <w:rFonts w:ascii="Arial" w:hAnsi="Arial"/>
                        <w:sz w:val="14"/>
                        <w:lang w:val="sv-SE"/>
                      </w:rPr>
                      <w:t>436 33 Askim</w:t>
                    </w:r>
                    <w:r w:rsidR="00845D16" w:rsidRPr="00F6260A">
                      <w:rPr>
                        <w:rFonts w:ascii="Arial" w:hAnsi="Arial"/>
                        <w:sz w:val="14"/>
                        <w:lang w:val="sv-SE"/>
                      </w:rPr>
                      <w:t xml:space="preserve"> - </w:t>
                    </w:r>
                    <w:r w:rsidRPr="00F6260A">
                      <w:rPr>
                        <w:rFonts w:ascii="Arial" w:hAnsi="Arial"/>
                        <w:sz w:val="14"/>
                        <w:lang w:val="sv-SE"/>
                      </w:rPr>
                      <w:t>Sweden</w:t>
                    </w:r>
                    <w:r w:rsidR="00845D16" w:rsidRPr="00F6260A">
                      <w:rPr>
                        <w:rFonts w:ascii="Arial" w:hAnsi="Arial"/>
                        <w:sz w:val="14"/>
                        <w:lang w:val="sv-SE"/>
                      </w:rPr>
                      <w:t> </w:t>
                    </w:r>
                  </w:p>
                  <w:p w14:paraId="1CC8A4F4" w14:textId="1B46EBC1" w:rsidR="00845D16" w:rsidRPr="00F6260A" w:rsidRDefault="00F6260A" w:rsidP="00845D16">
                    <w:pPr>
                      <w:jc w:val="center"/>
                      <w:rPr>
                        <w:rFonts w:ascii="Arial" w:hAnsi="Arial"/>
                        <w:sz w:val="14"/>
                        <w:lang w:val="sv-SE"/>
                      </w:rPr>
                    </w:pPr>
                    <w:r w:rsidRPr="00F6260A">
                      <w:rPr>
                        <w:rFonts w:ascii="Arial" w:hAnsi="Arial"/>
                        <w:sz w:val="14"/>
                        <w:lang w:val="sv-SE"/>
                      </w:rPr>
                      <w:t>+46 (0)31-688490</w:t>
                    </w:r>
                    <w:r w:rsidRPr="00F6260A">
                      <w:rPr>
                        <w:rFonts w:ascii="Arial" w:hAnsi="Arial" w:cs="Arial"/>
                        <w:color w:val="595959"/>
                        <w:sz w:val="12"/>
                        <w:szCs w:val="12"/>
                        <w:lang w:val="sv-SE"/>
                      </w:rPr>
                      <w:t xml:space="preserve"> </w:t>
                    </w:r>
                    <w:r w:rsidR="00845D16" w:rsidRPr="00F6260A">
                      <w:rPr>
                        <w:rFonts w:ascii="Arial" w:hAnsi="Arial"/>
                        <w:sz w:val="14"/>
                        <w:lang w:val="sv-SE"/>
                      </w:rPr>
                      <w:t>- www.biomerieux.com</w:t>
                    </w:r>
                  </w:p>
                  <w:p w14:paraId="6EE96D78" w14:textId="77777777" w:rsidR="0017505F" w:rsidRPr="00E35C4E" w:rsidRDefault="0017505F" w:rsidP="00A912C8">
                    <w:pPr>
                      <w:rPr>
                        <w:sz w:val="16"/>
                      </w:rPr>
                    </w:pPr>
                  </w:p>
                  <w:p w14:paraId="0C197AE0" w14:textId="77777777" w:rsidR="0017505F" w:rsidRPr="00D24963" w:rsidRDefault="0017505F" w:rsidP="00A912C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804"/>
    <w:multiLevelType w:val="hybridMultilevel"/>
    <w:tmpl w:val="616CF8C2"/>
    <w:lvl w:ilvl="0" w:tplc="C3FA0058">
      <w:start w:val="1"/>
      <w:numFmt w:val="bullet"/>
      <w:pStyle w:val="00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067E4"/>
    <w:multiLevelType w:val="hybridMultilevel"/>
    <w:tmpl w:val="33B65C7E"/>
    <w:lvl w:ilvl="0" w:tplc="EBC233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C1C4F"/>
    <w:multiLevelType w:val="hybridMultilevel"/>
    <w:tmpl w:val="632E6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A06605A"/>
    <w:multiLevelType w:val="hybridMultilevel"/>
    <w:tmpl w:val="42FC1EF6"/>
    <w:lvl w:ilvl="0" w:tplc="2CDA17E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B062E6"/>
    <w:multiLevelType w:val="hybridMultilevel"/>
    <w:tmpl w:val="B75A8B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BAE1B4D"/>
    <w:multiLevelType w:val="hybridMultilevel"/>
    <w:tmpl w:val="194A91BC"/>
    <w:lvl w:ilvl="0" w:tplc="04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start w:val="1"/>
      <w:numFmt w:val="bullet"/>
      <w:lvlText w:val=""/>
      <w:lvlJc w:val="left"/>
      <w:pPr>
        <w:ind w:left="4660" w:hanging="360"/>
      </w:pPr>
      <w:rPr>
        <w:rFonts w:ascii="Wingdings" w:hAnsi="Wingdings" w:hint="default"/>
      </w:rPr>
    </w:lvl>
    <w:lvl w:ilvl="6" w:tplc="040C0001">
      <w:start w:val="1"/>
      <w:numFmt w:val="bullet"/>
      <w:lvlText w:val=""/>
      <w:lvlJc w:val="left"/>
      <w:pPr>
        <w:ind w:left="5380" w:hanging="360"/>
      </w:pPr>
      <w:rPr>
        <w:rFonts w:ascii="Symbol" w:hAnsi="Symbol" w:hint="default"/>
      </w:rPr>
    </w:lvl>
    <w:lvl w:ilvl="7" w:tplc="040C0003">
      <w:start w:val="1"/>
      <w:numFmt w:val="bullet"/>
      <w:lvlText w:val="o"/>
      <w:lvlJc w:val="left"/>
      <w:pPr>
        <w:ind w:left="6100" w:hanging="360"/>
      </w:pPr>
      <w:rPr>
        <w:rFonts w:ascii="Courier New" w:hAnsi="Courier New" w:cs="Courier New" w:hint="default"/>
      </w:rPr>
    </w:lvl>
    <w:lvl w:ilvl="8" w:tplc="040C0005">
      <w:start w:val="1"/>
      <w:numFmt w:val="bullet"/>
      <w:lvlText w:val=""/>
      <w:lvlJc w:val="left"/>
      <w:pPr>
        <w:ind w:left="68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B6"/>
    <w:rsid w:val="00052EEF"/>
    <w:rsid w:val="0008035B"/>
    <w:rsid w:val="000A57F8"/>
    <w:rsid w:val="000B4FBF"/>
    <w:rsid w:val="000C1E62"/>
    <w:rsid w:val="000C67A1"/>
    <w:rsid w:val="000F427D"/>
    <w:rsid w:val="0017505F"/>
    <w:rsid w:val="0021689F"/>
    <w:rsid w:val="00223579"/>
    <w:rsid w:val="00230CB9"/>
    <w:rsid w:val="002450EC"/>
    <w:rsid w:val="002512BA"/>
    <w:rsid w:val="003308AF"/>
    <w:rsid w:val="003B209D"/>
    <w:rsid w:val="003F4634"/>
    <w:rsid w:val="00404A5C"/>
    <w:rsid w:val="00543CBB"/>
    <w:rsid w:val="00555AB9"/>
    <w:rsid w:val="005D3EF0"/>
    <w:rsid w:val="005F1A1B"/>
    <w:rsid w:val="006155CD"/>
    <w:rsid w:val="00634398"/>
    <w:rsid w:val="00650BB6"/>
    <w:rsid w:val="006A0D98"/>
    <w:rsid w:val="006A33B4"/>
    <w:rsid w:val="006C5E53"/>
    <w:rsid w:val="00710908"/>
    <w:rsid w:val="00746F38"/>
    <w:rsid w:val="007553BB"/>
    <w:rsid w:val="00793AA2"/>
    <w:rsid w:val="007F6448"/>
    <w:rsid w:val="00823540"/>
    <w:rsid w:val="00845D16"/>
    <w:rsid w:val="00847F2B"/>
    <w:rsid w:val="00881D30"/>
    <w:rsid w:val="008A7637"/>
    <w:rsid w:val="008E0D2E"/>
    <w:rsid w:val="009504EE"/>
    <w:rsid w:val="00975B0B"/>
    <w:rsid w:val="00A912C8"/>
    <w:rsid w:val="00AB102D"/>
    <w:rsid w:val="00B54419"/>
    <w:rsid w:val="00C40C4F"/>
    <w:rsid w:val="00CA5DA2"/>
    <w:rsid w:val="00D57C68"/>
    <w:rsid w:val="00DA12D0"/>
    <w:rsid w:val="00DC7943"/>
    <w:rsid w:val="00E24D6B"/>
    <w:rsid w:val="00E34D59"/>
    <w:rsid w:val="00E82C69"/>
    <w:rsid w:val="00E8624B"/>
    <w:rsid w:val="00F156BE"/>
    <w:rsid w:val="00F202C8"/>
    <w:rsid w:val="00F6260A"/>
    <w:rsid w:val="00FD20B2"/>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E17C6"/>
  <w15:docId w15:val="{4E86AD2A-FA60-4F90-B4E3-970C5DF6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BB6"/>
    <w:rPr>
      <w:rFonts w:ascii="Cambria" w:eastAsia="Cambria" w:hAnsi="Cambria" w:cs="Times New Roman"/>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Header - SBC,En-tête bmx"/>
    <w:basedOn w:val="Normal"/>
    <w:link w:val="SidehovedTegn"/>
    <w:uiPriority w:val="99"/>
    <w:unhideWhenUsed/>
    <w:rsid w:val="00650BB6"/>
    <w:pPr>
      <w:tabs>
        <w:tab w:val="center" w:pos="4536"/>
        <w:tab w:val="right" w:pos="9072"/>
      </w:tabs>
    </w:pPr>
    <w:rPr>
      <w:rFonts w:asciiTheme="minorHAnsi" w:eastAsiaTheme="minorEastAsia" w:hAnsiTheme="minorHAnsi" w:cstheme="minorBidi"/>
      <w:lang w:eastAsia="fr-FR"/>
    </w:rPr>
  </w:style>
  <w:style w:type="character" w:customStyle="1" w:styleId="SidehovedTegn">
    <w:name w:val="Sidehoved Tegn"/>
    <w:aliases w:val="Header - SBC Tegn,En-tête bmx Tegn"/>
    <w:basedOn w:val="Standardskrifttypeiafsnit"/>
    <w:link w:val="Sidehoved"/>
    <w:uiPriority w:val="99"/>
    <w:rsid w:val="00650BB6"/>
  </w:style>
  <w:style w:type="paragraph" w:styleId="Sidefod">
    <w:name w:val="footer"/>
    <w:basedOn w:val="Normal"/>
    <w:link w:val="SidefodTegn"/>
    <w:uiPriority w:val="99"/>
    <w:unhideWhenUsed/>
    <w:rsid w:val="00650BB6"/>
    <w:pPr>
      <w:tabs>
        <w:tab w:val="center" w:pos="4536"/>
        <w:tab w:val="right" w:pos="9072"/>
      </w:tabs>
    </w:pPr>
    <w:rPr>
      <w:rFonts w:asciiTheme="minorHAnsi" w:eastAsiaTheme="minorEastAsia" w:hAnsiTheme="minorHAnsi" w:cstheme="minorBidi"/>
      <w:lang w:eastAsia="fr-FR"/>
    </w:rPr>
  </w:style>
  <w:style w:type="character" w:customStyle="1" w:styleId="SidefodTegn">
    <w:name w:val="Sidefod Tegn"/>
    <w:basedOn w:val="Standardskrifttypeiafsnit"/>
    <w:link w:val="Sidefod"/>
    <w:uiPriority w:val="99"/>
    <w:rsid w:val="00650BB6"/>
  </w:style>
  <w:style w:type="paragraph" w:customStyle="1" w:styleId="Style1">
    <w:name w:val="Style1"/>
    <w:basedOn w:val="Normal"/>
    <w:qFormat/>
    <w:rsid w:val="00CA5DA2"/>
    <w:rPr>
      <w:rFonts w:ascii="Arial" w:hAnsi="Arial"/>
      <w:sz w:val="20"/>
    </w:rPr>
  </w:style>
  <w:style w:type="paragraph" w:customStyle="1" w:styleId="BIOMERIEUX">
    <w:name w:val="BIOMERIEUX"/>
    <w:basedOn w:val="Normal"/>
    <w:rsid w:val="007F6448"/>
    <w:pPr>
      <w:jc w:val="both"/>
    </w:pPr>
    <w:rPr>
      <w:rFonts w:ascii="Arial" w:hAnsi="Arial"/>
      <w:sz w:val="20"/>
    </w:rPr>
  </w:style>
  <w:style w:type="paragraph" w:styleId="Markeringsbobletekst">
    <w:name w:val="Balloon Text"/>
    <w:basedOn w:val="Normal"/>
    <w:link w:val="MarkeringsbobletekstTegn"/>
    <w:uiPriority w:val="99"/>
    <w:semiHidden/>
    <w:unhideWhenUsed/>
    <w:rsid w:val="006A33B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A33B4"/>
    <w:rPr>
      <w:rFonts w:ascii="Lucida Grande" w:eastAsia="Cambria" w:hAnsi="Lucida Grande" w:cs="Lucida Grande"/>
      <w:sz w:val="18"/>
      <w:szCs w:val="18"/>
      <w:lang w:eastAsia="en-US"/>
    </w:rPr>
  </w:style>
  <w:style w:type="character" w:customStyle="1" w:styleId="hps">
    <w:name w:val="hps"/>
    <w:rsid w:val="00F6260A"/>
  </w:style>
  <w:style w:type="paragraph" w:customStyle="1" w:styleId="Default">
    <w:name w:val="Default"/>
    <w:rsid w:val="00F156BE"/>
    <w:pPr>
      <w:autoSpaceDE w:val="0"/>
      <w:autoSpaceDN w:val="0"/>
      <w:adjustRightInd w:val="0"/>
    </w:pPr>
    <w:rPr>
      <w:rFonts w:ascii="Times New Roman" w:eastAsia="Times New Roman" w:hAnsi="Times New Roman" w:cs="Times New Roman"/>
      <w:color w:val="000000"/>
      <w:lang w:eastAsia="zh-TW" w:bidi="th-TH"/>
    </w:rPr>
  </w:style>
  <w:style w:type="paragraph" w:styleId="Listeafsnit">
    <w:name w:val="List Paragraph"/>
    <w:basedOn w:val="Normal"/>
    <w:uiPriority w:val="34"/>
    <w:qFormat/>
    <w:rsid w:val="00F156BE"/>
    <w:pPr>
      <w:ind w:left="720"/>
      <w:contextualSpacing/>
    </w:pPr>
    <w:rPr>
      <w:rFonts w:ascii="Times New Roman" w:eastAsia="Times New Roman" w:hAnsi="Times New Roman" w:cs="Angsana New"/>
      <w:szCs w:val="30"/>
      <w:lang w:eastAsia="zh-TW" w:bidi="th-TH"/>
    </w:rPr>
  </w:style>
  <w:style w:type="character" w:styleId="Hyperlink">
    <w:name w:val="Hyperlink"/>
    <w:uiPriority w:val="99"/>
    <w:rsid w:val="00F156BE"/>
    <w:rPr>
      <w:color w:val="0000FF"/>
      <w:u w:val="single"/>
    </w:rPr>
  </w:style>
  <w:style w:type="table" w:styleId="Tabel-Gitter">
    <w:name w:val="Table Grid"/>
    <w:basedOn w:val="Tabel-Normal"/>
    <w:uiPriority w:val="59"/>
    <w:rsid w:val="00F156BE"/>
    <w:rPr>
      <w:rFonts w:ascii="Calibri" w:eastAsia="PMingLiU" w:hAnsi="Calibri" w:cs="Cordia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223579"/>
    <w:pPr>
      <w:tabs>
        <w:tab w:val="right" w:pos="1260"/>
        <w:tab w:val="left" w:pos="1800"/>
      </w:tabs>
      <w:spacing w:before="600" w:after="200"/>
    </w:pPr>
    <w:rPr>
      <w:rFonts w:ascii="Verdana" w:eastAsia="Times New Roman" w:hAnsi="Verdana"/>
      <w:sz w:val="20"/>
      <w:szCs w:val="20"/>
      <w:lang w:val="en-US"/>
    </w:rPr>
  </w:style>
  <w:style w:type="character" w:styleId="Kommentarhenvisning">
    <w:name w:val="annotation reference"/>
    <w:uiPriority w:val="99"/>
    <w:semiHidden/>
    <w:unhideWhenUsed/>
    <w:rsid w:val="00223579"/>
    <w:rPr>
      <w:sz w:val="16"/>
      <w:szCs w:val="16"/>
    </w:rPr>
  </w:style>
  <w:style w:type="paragraph" w:styleId="Kommentartekst">
    <w:name w:val="annotation text"/>
    <w:basedOn w:val="Normal"/>
    <w:link w:val="KommentartekstTegn"/>
    <w:uiPriority w:val="99"/>
    <w:unhideWhenUsed/>
    <w:rsid w:val="00223579"/>
    <w:pPr>
      <w:overflowPunct w:val="0"/>
      <w:autoSpaceDE w:val="0"/>
      <w:autoSpaceDN w:val="0"/>
      <w:adjustRightInd w:val="0"/>
      <w:textAlignment w:val="baseline"/>
    </w:pPr>
    <w:rPr>
      <w:rFonts w:ascii="Times New Roman" w:eastAsia="Times New Roman" w:hAnsi="Times New Roman"/>
      <w:sz w:val="20"/>
      <w:szCs w:val="20"/>
      <w:lang w:eastAsia="fr-FR"/>
    </w:rPr>
  </w:style>
  <w:style w:type="character" w:customStyle="1" w:styleId="KommentartekstTegn">
    <w:name w:val="Kommentartekst Tegn"/>
    <w:basedOn w:val="Standardskrifttypeiafsnit"/>
    <w:link w:val="Kommentartekst"/>
    <w:uiPriority w:val="99"/>
    <w:rsid w:val="00223579"/>
    <w:rPr>
      <w:rFonts w:ascii="Times New Roman" w:eastAsia="Times New Roman" w:hAnsi="Times New Roman" w:cs="Times New Roman"/>
      <w:sz w:val="20"/>
      <w:szCs w:val="20"/>
    </w:rPr>
  </w:style>
  <w:style w:type="paragraph" w:customStyle="1" w:styleId="00BULLET">
    <w:name w:val="00_BULLET"/>
    <w:basedOn w:val="Normal"/>
    <w:rsid w:val="00223579"/>
    <w:pPr>
      <w:numPr>
        <w:numId w:val="5"/>
      </w:numPr>
      <w:spacing w:before="120" w:after="120"/>
    </w:pPr>
    <w:rPr>
      <w:rFonts w:ascii="Arial" w:eastAsia="Times New Roman" w:hAnsi="Arial" w:cs="Arial"/>
      <w:sz w:val="20"/>
      <w:lang w:val="en-US" w:eastAsia="fr-FR"/>
    </w:rPr>
  </w:style>
  <w:style w:type="table" w:customStyle="1" w:styleId="Grilledutableau1">
    <w:name w:val="Grille du tableau1"/>
    <w:basedOn w:val="Tabel-Normal"/>
    <w:next w:val="Tabel-Gitter"/>
    <w:uiPriority w:val="59"/>
    <w:rsid w:val="00223579"/>
    <w:rPr>
      <w:rFonts w:ascii="Calibri" w:eastAsia="PMingLiU" w:hAnsi="Calibri" w:cs="Cordia New"/>
      <w:sz w:val="20"/>
      <w:szCs w:val="20"/>
      <w:lang w:eastAsia="zh-TW"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0302">
      <w:bodyDiv w:val="1"/>
      <w:marLeft w:val="0"/>
      <w:marRight w:val="0"/>
      <w:marTop w:val="0"/>
      <w:marBottom w:val="0"/>
      <w:divBdr>
        <w:top w:val="none" w:sz="0" w:space="0" w:color="auto"/>
        <w:left w:val="none" w:sz="0" w:space="0" w:color="auto"/>
        <w:bottom w:val="none" w:sz="0" w:space="0" w:color="auto"/>
        <w:right w:val="none" w:sz="0" w:space="0" w:color="auto"/>
      </w:divBdr>
    </w:div>
    <w:div w:id="1219633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upport.nordic@biomerieu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par défaut">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5528-BC62-4F0A-9FAE-221B9E00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5703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THERA MC CANN</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Vidal</dc:creator>
  <cp:lastModifiedBy>Rebecca Elnif Andersen</cp:lastModifiedBy>
  <cp:revision>2</cp:revision>
  <cp:lastPrinted>2018-01-22T15:25:00Z</cp:lastPrinted>
  <dcterms:created xsi:type="dcterms:W3CDTF">2021-09-20T13:57:00Z</dcterms:created>
  <dcterms:modified xsi:type="dcterms:W3CDTF">2021-09-20T13:57:00Z</dcterms:modified>
</cp:coreProperties>
</file>