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FC2F" w14:textId="77777777" w:rsidR="00CD0DE5" w:rsidRPr="00B667F5" w:rsidRDefault="00CD0DE5" w:rsidP="00CD0DE5">
      <w:pPr>
        <w:rPr>
          <w:rFonts w:asciiTheme="minorHAnsi" w:hAnsiTheme="minorHAnsi" w:cstheme="minorHAnsi"/>
          <w:b/>
          <w:sz w:val="28"/>
          <w:szCs w:val="28"/>
          <w:u w:val="single"/>
        </w:rPr>
      </w:pPr>
      <w:bookmarkStart w:id="0" w:name="_GoBack"/>
      <w:bookmarkEnd w:id="0"/>
      <w:r w:rsidRPr="00B667F5">
        <w:rPr>
          <w:rFonts w:asciiTheme="minorHAnsi" w:hAnsiTheme="minorHAnsi" w:cstheme="minorHAnsi"/>
          <w:b/>
          <w:sz w:val="28"/>
          <w:szCs w:val="28"/>
          <w:u w:val="single"/>
        </w:rPr>
        <w:t>Urgent Field Safety Notice</w:t>
      </w:r>
    </w:p>
    <w:p w14:paraId="2D8E38CB" w14:textId="77777777" w:rsidR="00CD0DE5" w:rsidRPr="00B667F5" w:rsidRDefault="00CD0DE5" w:rsidP="00CD0DE5">
      <w:pPr>
        <w:rPr>
          <w:rFonts w:asciiTheme="minorHAnsi" w:hAnsiTheme="minorHAnsi" w:cstheme="minorHAnsi"/>
          <w:b/>
          <w:sz w:val="22"/>
          <w:szCs w:val="22"/>
          <w:u w:val="single"/>
        </w:rPr>
      </w:pPr>
    </w:p>
    <w:p w14:paraId="0F87DF8C" w14:textId="48648145" w:rsidR="001447D0" w:rsidRDefault="0076527E" w:rsidP="00CD0DE5">
      <w:pPr>
        <w:pStyle w:val="Default"/>
        <w:rPr>
          <w:rFonts w:asciiTheme="minorHAnsi" w:hAnsiTheme="minorHAnsi" w:cstheme="minorHAnsi"/>
          <w:b/>
          <w:bCs/>
          <w:sz w:val="22"/>
          <w:szCs w:val="22"/>
        </w:rPr>
      </w:pPr>
      <w:r>
        <w:rPr>
          <w:rFonts w:asciiTheme="minorHAnsi" w:hAnsiTheme="minorHAnsi" w:cstheme="minorHAnsi"/>
          <w:b/>
          <w:bCs/>
          <w:sz w:val="22"/>
          <w:szCs w:val="22"/>
        </w:rPr>
        <w:t>MiniCap Extended Life PD</w:t>
      </w:r>
      <w:r w:rsidR="001447D0" w:rsidRPr="001447D0">
        <w:rPr>
          <w:rFonts w:asciiTheme="minorHAnsi" w:hAnsiTheme="minorHAnsi" w:cstheme="minorHAnsi"/>
          <w:b/>
          <w:bCs/>
          <w:sz w:val="22"/>
          <w:szCs w:val="22"/>
        </w:rPr>
        <w:t xml:space="preserve"> Transfer Sets</w:t>
      </w:r>
    </w:p>
    <w:p w14:paraId="709A267E" w14:textId="3572C8A3" w:rsidR="00CD0DE5" w:rsidRPr="001447D0" w:rsidRDefault="00CD0DE5" w:rsidP="00CD0DE5">
      <w:pPr>
        <w:pStyle w:val="Default"/>
        <w:rPr>
          <w:rFonts w:asciiTheme="minorHAnsi" w:hAnsiTheme="minorHAnsi" w:cstheme="minorHAnsi"/>
          <w:b/>
          <w:bCs/>
          <w:sz w:val="22"/>
          <w:szCs w:val="22"/>
        </w:rPr>
      </w:pPr>
      <w:r w:rsidRPr="001447D0">
        <w:rPr>
          <w:rFonts w:asciiTheme="minorHAnsi" w:hAnsiTheme="minorHAnsi" w:cstheme="minorHAnsi"/>
          <w:b/>
          <w:bCs/>
          <w:sz w:val="22"/>
          <w:szCs w:val="22"/>
        </w:rPr>
        <w:t>FA</w:t>
      </w:r>
      <w:r w:rsidR="001447D0" w:rsidRPr="001447D0">
        <w:rPr>
          <w:rFonts w:asciiTheme="minorHAnsi" w:hAnsiTheme="minorHAnsi" w:cstheme="minorHAnsi"/>
          <w:b/>
          <w:bCs/>
          <w:sz w:val="22"/>
          <w:szCs w:val="22"/>
        </w:rPr>
        <w:t>-2021-058</w:t>
      </w:r>
    </w:p>
    <w:p w14:paraId="64C3984C" w14:textId="46781F3B" w:rsidR="00CD0DE5" w:rsidRDefault="00CD0DE5" w:rsidP="00CD0DE5">
      <w:pPr>
        <w:rPr>
          <w:rFonts w:asciiTheme="minorHAnsi" w:hAnsiTheme="minorHAnsi" w:cstheme="minorHAnsi"/>
          <w:b/>
          <w:bCs/>
          <w:color w:val="000000"/>
          <w:sz w:val="22"/>
          <w:szCs w:val="22"/>
        </w:rPr>
      </w:pPr>
      <w:r>
        <w:rPr>
          <w:rFonts w:asciiTheme="minorHAnsi" w:hAnsiTheme="minorHAnsi" w:cstheme="minorHAnsi"/>
          <w:b/>
          <w:bCs/>
          <w:color w:val="000000"/>
          <w:sz w:val="22"/>
          <w:szCs w:val="22"/>
        </w:rPr>
        <w:t>Device Correction</w:t>
      </w:r>
    </w:p>
    <w:p w14:paraId="3EB6846F" w14:textId="77777777" w:rsidR="00CD0DE5" w:rsidRPr="00B667F5" w:rsidRDefault="00CD0DE5" w:rsidP="00CD0DE5">
      <w:pPr>
        <w:rPr>
          <w:rFonts w:asciiTheme="minorHAnsi" w:hAnsiTheme="minorHAnsi" w:cstheme="minorHAnsi"/>
          <w:b/>
          <w:bCs/>
          <w:color w:val="000000"/>
          <w:sz w:val="22"/>
          <w:szCs w:val="22"/>
        </w:rPr>
      </w:pPr>
    </w:p>
    <w:p w14:paraId="7B037495" w14:textId="404C2592" w:rsidR="00CD0DE5" w:rsidRPr="00B667F5" w:rsidRDefault="004A40E8" w:rsidP="00CD0DE5">
      <w:pPr>
        <w:rPr>
          <w:rFonts w:asciiTheme="minorHAnsi" w:eastAsia="Calibri" w:hAnsiTheme="minorHAnsi" w:cstheme="minorHAnsi"/>
          <w:b/>
          <w:color w:val="0000FF"/>
          <w:sz w:val="22"/>
          <w:szCs w:val="22"/>
        </w:rPr>
      </w:pPr>
      <w:r>
        <w:rPr>
          <w:rFonts w:asciiTheme="minorHAnsi" w:hAnsiTheme="minorHAnsi" w:cstheme="minorHAnsi"/>
          <w:sz w:val="22"/>
          <w:szCs w:val="22"/>
        </w:rPr>
        <w:t>January</w:t>
      </w:r>
      <w:r w:rsidR="00CD0DE5" w:rsidRPr="00B667F5">
        <w:rPr>
          <w:rFonts w:asciiTheme="minorHAnsi" w:hAnsiTheme="minorHAnsi" w:cstheme="minorHAnsi"/>
          <w:sz w:val="22"/>
          <w:szCs w:val="22"/>
        </w:rPr>
        <w:t xml:space="preserve"> </w:t>
      </w:r>
      <w:r>
        <w:rPr>
          <w:rFonts w:asciiTheme="minorHAnsi" w:hAnsiTheme="minorHAnsi" w:cstheme="minorHAnsi"/>
          <w:sz w:val="22"/>
          <w:szCs w:val="22"/>
        </w:rPr>
        <w:t>2022</w:t>
      </w:r>
      <w:r w:rsidR="00CD0DE5" w:rsidRPr="00B667F5">
        <w:rPr>
          <w:rFonts w:asciiTheme="minorHAnsi" w:hAnsiTheme="minorHAnsi" w:cstheme="minorHAnsi"/>
          <w:sz w:val="22"/>
          <w:szCs w:val="22"/>
        </w:rPr>
        <w:t xml:space="preserve"> </w:t>
      </w:r>
    </w:p>
    <w:p w14:paraId="4E9C654D" w14:textId="77777777" w:rsidR="00CD0DE5" w:rsidRPr="00B667F5" w:rsidRDefault="00CD0DE5" w:rsidP="00CD0DE5">
      <w:pPr>
        <w:rPr>
          <w:rFonts w:asciiTheme="minorHAnsi" w:eastAsia="Calibri" w:hAnsiTheme="minorHAnsi" w:cstheme="minorHAnsi"/>
          <w:b/>
          <w:color w:val="548DD4"/>
          <w:sz w:val="22"/>
          <w:szCs w:val="22"/>
        </w:rPr>
      </w:pPr>
    </w:p>
    <w:p w14:paraId="60E70779" w14:textId="2CC12560" w:rsidR="00CD0DE5" w:rsidRPr="00B667F5" w:rsidRDefault="00CD0DE5" w:rsidP="00CD0DE5">
      <w:pPr>
        <w:rPr>
          <w:rFonts w:asciiTheme="minorHAnsi" w:hAnsiTheme="minorHAnsi" w:cstheme="minorHAnsi"/>
          <w:sz w:val="22"/>
          <w:szCs w:val="22"/>
        </w:rPr>
      </w:pPr>
      <w:r w:rsidRPr="00B667F5">
        <w:rPr>
          <w:rFonts w:asciiTheme="minorHAnsi" w:hAnsiTheme="minorHAnsi" w:cstheme="minorHAnsi"/>
          <w:sz w:val="22"/>
          <w:szCs w:val="22"/>
        </w:rPr>
        <w:t>Dear Sir/Madam,</w:t>
      </w:r>
    </w:p>
    <w:p w14:paraId="1A169842" w14:textId="77777777" w:rsidR="00CD0DE5" w:rsidRDefault="00CD0DE5" w:rsidP="00CD0DE5">
      <w:pPr>
        <w:rPr>
          <w:rFonts w:asciiTheme="minorHAnsi" w:hAnsiTheme="minorHAnsi" w:cstheme="minorHAnsi"/>
          <w:sz w:val="22"/>
          <w:szCs w:val="22"/>
        </w:rPr>
      </w:pPr>
    </w:p>
    <w:tbl>
      <w:tblPr>
        <w:tblW w:w="9666" w:type="dxa"/>
        <w:tblInd w:w="108" w:type="dxa"/>
        <w:tblLayout w:type="fixed"/>
        <w:tblLook w:val="04A0" w:firstRow="1" w:lastRow="0" w:firstColumn="1" w:lastColumn="0" w:noHBand="0" w:noVBand="1"/>
      </w:tblPr>
      <w:tblGrid>
        <w:gridCol w:w="1800"/>
        <w:gridCol w:w="7866"/>
      </w:tblGrid>
      <w:tr w:rsidR="00CD0DE5" w:rsidRPr="00650AAA" w14:paraId="64DE33F6" w14:textId="77777777" w:rsidTr="007F7128">
        <w:trPr>
          <w:trHeight w:val="1215"/>
        </w:trPr>
        <w:tc>
          <w:tcPr>
            <w:tcW w:w="1800" w:type="dxa"/>
          </w:tcPr>
          <w:p w14:paraId="6FDBD3A5" w14:textId="77777777" w:rsidR="00CD0DE5" w:rsidRPr="00B667F5" w:rsidRDefault="00CD0DE5" w:rsidP="007F7128">
            <w:pPr>
              <w:rPr>
                <w:rFonts w:asciiTheme="minorHAnsi" w:hAnsiTheme="minorHAnsi" w:cstheme="minorHAnsi"/>
                <w:b/>
                <w:sz w:val="22"/>
                <w:szCs w:val="22"/>
              </w:rPr>
            </w:pPr>
            <w:r w:rsidRPr="00B667F5">
              <w:rPr>
                <w:rFonts w:asciiTheme="minorHAnsi" w:hAnsiTheme="minorHAnsi" w:cstheme="minorHAnsi"/>
                <w:b/>
                <w:sz w:val="22"/>
                <w:szCs w:val="22"/>
              </w:rPr>
              <w:t>Problem Description</w:t>
            </w:r>
          </w:p>
          <w:p w14:paraId="5F535F92" w14:textId="77777777" w:rsidR="00CD0DE5" w:rsidRPr="00B667F5" w:rsidRDefault="00CD0DE5" w:rsidP="007F7128">
            <w:pPr>
              <w:rPr>
                <w:rFonts w:asciiTheme="minorHAnsi" w:hAnsiTheme="minorHAnsi" w:cstheme="minorHAnsi"/>
                <w:b/>
                <w:sz w:val="22"/>
                <w:szCs w:val="22"/>
              </w:rPr>
            </w:pPr>
          </w:p>
        </w:tc>
        <w:tc>
          <w:tcPr>
            <w:tcW w:w="7866" w:type="dxa"/>
          </w:tcPr>
          <w:p w14:paraId="0D9CD9C3" w14:textId="501919D5" w:rsidR="008C048F" w:rsidRPr="008C048F" w:rsidRDefault="008C048F" w:rsidP="008C048F">
            <w:pPr>
              <w:jc w:val="both"/>
              <w:rPr>
                <w:rFonts w:asciiTheme="minorHAnsi" w:hAnsiTheme="minorHAnsi" w:cstheme="minorHAnsi"/>
                <w:bCs/>
                <w:sz w:val="22"/>
                <w:szCs w:val="22"/>
              </w:rPr>
            </w:pPr>
            <w:r w:rsidRPr="008C048F">
              <w:rPr>
                <w:rFonts w:asciiTheme="minorHAnsi" w:hAnsiTheme="minorHAnsi" w:cstheme="minorHAnsi"/>
                <w:bCs/>
                <w:sz w:val="22"/>
                <w:szCs w:val="22"/>
              </w:rPr>
              <w:t>Baxter Healthcare Corporation is issuing a</w:t>
            </w:r>
            <w:r w:rsidR="0076527E">
              <w:rPr>
                <w:rFonts w:asciiTheme="minorHAnsi" w:hAnsiTheme="minorHAnsi" w:cstheme="minorHAnsi"/>
                <w:bCs/>
                <w:sz w:val="22"/>
                <w:szCs w:val="22"/>
              </w:rPr>
              <w:t xml:space="preserve"> </w:t>
            </w:r>
            <w:r w:rsidRPr="008C048F">
              <w:rPr>
                <w:rFonts w:asciiTheme="minorHAnsi" w:hAnsiTheme="minorHAnsi" w:cstheme="minorHAnsi"/>
                <w:bCs/>
                <w:sz w:val="22"/>
                <w:szCs w:val="22"/>
              </w:rPr>
              <w:t>Device Correction for</w:t>
            </w:r>
            <w:bookmarkStart w:id="1" w:name="_Hlk22822098"/>
            <w:r w:rsidRPr="008C048F">
              <w:rPr>
                <w:rFonts w:asciiTheme="minorHAnsi" w:hAnsiTheme="minorHAnsi" w:cstheme="minorHAnsi"/>
                <w:bCs/>
                <w:sz w:val="22"/>
                <w:szCs w:val="22"/>
              </w:rPr>
              <w:t xml:space="preserve"> the </w:t>
            </w:r>
            <w:bookmarkStart w:id="2" w:name="_Hlk51908489"/>
            <w:r w:rsidRPr="008C048F">
              <w:rPr>
                <w:rFonts w:asciiTheme="minorHAnsi" w:hAnsiTheme="minorHAnsi" w:cstheme="minorHAnsi"/>
                <w:bCs/>
                <w:sz w:val="22"/>
                <w:szCs w:val="22"/>
              </w:rPr>
              <w:t xml:space="preserve">MiniCap Extended Life PD transfer sets </w:t>
            </w:r>
            <w:bookmarkEnd w:id="2"/>
            <w:r w:rsidRPr="008C048F">
              <w:rPr>
                <w:rFonts w:asciiTheme="minorHAnsi" w:hAnsiTheme="minorHAnsi" w:cstheme="minorHAnsi"/>
                <w:bCs/>
                <w:sz w:val="22"/>
                <w:szCs w:val="22"/>
              </w:rPr>
              <w:t>listed below. The following products may cause damage (for example, leaking or cracking), if they come into direct contact with the transfer set:</w:t>
            </w:r>
          </w:p>
          <w:p w14:paraId="555AD612" w14:textId="77777777" w:rsidR="008C048F" w:rsidRPr="008C048F" w:rsidRDefault="008C048F" w:rsidP="008C048F">
            <w:pPr>
              <w:jc w:val="both"/>
              <w:rPr>
                <w:rFonts w:asciiTheme="minorHAnsi" w:hAnsiTheme="minorHAnsi" w:cstheme="minorHAnsi"/>
                <w:bCs/>
                <w:sz w:val="22"/>
                <w:szCs w:val="22"/>
              </w:rPr>
            </w:pPr>
          </w:p>
          <w:p w14:paraId="18D34E47" w14:textId="77777777" w:rsidR="008C048F" w:rsidRPr="008C048F" w:rsidRDefault="008C048F" w:rsidP="008C048F">
            <w:pPr>
              <w:pStyle w:val="Listeafsnit"/>
              <w:numPr>
                <w:ilvl w:val="0"/>
                <w:numId w:val="5"/>
              </w:numPr>
              <w:spacing w:after="0" w:line="240" w:lineRule="auto"/>
              <w:jc w:val="both"/>
              <w:rPr>
                <w:rFonts w:asciiTheme="minorHAnsi" w:hAnsiTheme="minorHAnsi" w:cstheme="minorHAnsi"/>
                <w:bCs/>
              </w:rPr>
            </w:pPr>
            <w:r w:rsidRPr="008C048F">
              <w:rPr>
                <w:rFonts w:asciiTheme="minorHAnsi" w:hAnsiTheme="minorHAnsi" w:cstheme="minorHAnsi"/>
                <w:bCs/>
              </w:rPr>
              <w:t>Cleaning products such as hand sanitizer, or those containing, but not limited to, hydrogen peroxide, bleach, alcohol or antiseptic agents</w:t>
            </w:r>
          </w:p>
          <w:p w14:paraId="7D6EB62F" w14:textId="77777777" w:rsidR="008C048F" w:rsidRPr="008C048F" w:rsidRDefault="008C048F" w:rsidP="008C048F">
            <w:pPr>
              <w:pStyle w:val="Listeafsnit"/>
              <w:numPr>
                <w:ilvl w:val="0"/>
                <w:numId w:val="5"/>
              </w:numPr>
              <w:spacing w:after="0" w:line="240" w:lineRule="auto"/>
              <w:jc w:val="both"/>
              <w:rPr>
                <w:rFonts w:asciiTheme="minorHAnsi" w:hAnsiTheme="minorHAnsi" w:cstheme="minorHAnsi"/>
                <w:bCs/>
              </w:rPr>
            </w:pPr>
            <w:r w:rsidRPr="008C048F">
              <w:rPr>
                <w:rFonts w:asciiTheme="minorHAnsi" w:hAnsiTheme="minorHAnsi" w:cstheme="minorHAnsi"/>
                <w:bCs/>
              </w:rPr>
              <w:t xml:space="preserve">Solvents intended to remove adhesive residue, such as those containing acetone, toluene, xylene, or cyclohexanone </w:t>
            </w:r>
          </w:p>
          <w:p w14:paraId="1B50125A" w14:textId="77777777" w:rsidR="008C048F" w:rsidRPr="008C048F" w:rsidRDefault="008C048F" w:rsidP="008C048F">
            <w:pPr>
              <w:jc w:val="both"/>
              <w:rPr>
                <w:rFonts w:asciiTheme="minorHAnsi" w:hAnsiTheme="minorHAnsi" w:cstheme="minorHAnsi"/>
                <w:bCs/>
                <w:sz w:val="22"/>
                <w:szCs w:val="22"/>
              </w:rPr>
            </w:pPr>
          </w:p>
          <w:bookmarkEnd w:id="1"/>
          <w:p w14:paraId="69DCC21C" w14:textId="77777777" w:rsidR="008C048F" w:rsidRPr="008C048F" w:rsidRDefault="008C048F" w:rsidP="008C048F">
            <w:pPr>
              <w:jc w:val="both"/>
              <w:rPr>
                <w:rFonts w:asciiTheme="minorHAnsi" w:hAnsiTheme="minorHAnsi" w:cstheme="minorHAnsi"/>
                <w:bCs/>
                <w:sz w:val="22"/>
                <w:szCs w:val="22"/>
              </w:rPr>
            </w:pPr>
            <w:r w:rsidRPr="008C048F">
              <w:rPr>
                <w:rFonts w:asciiTheme="minorHAnsi" w:hAnsiTheme="minorHAnsi" w:cstheme="minorHAnsi"/>
                <w:bCs/>
                <w:sz w:val="22"/>
                <w:szCs w:val="22"/>
              </w:rPr>
              <w:t>Baxter will be updating the Instructions for Use (IFU) to include a warning against the use of these cleaning products and solvents.</w:t>
            </w:r>
          </w:p>
          <w:p w14:paraId="1C863CFB" w14:textId="1786133D" w:rsidR="00CD0DE5" w:rsidRPr="00B667F5" w:rsidRDefault="00CD0DE5" w:rsidP="007F7128">
            <w:pPr>
              <w:jc w:val="both"/>
              <w:rPr>
                <w:rFonts w:asciiTheme="minorHAnsi" w:hAnsiTheme="minorHAnsi" w:cstheme="minorHAnsi"/>
                <w:sz w:val="22"/>
                <w:szCs w:val="22"/>
                <w:highlight w:val="yellow"/>
              </w:rPr>
            </w:pPr>
          </w:p>
        </w:tc>
      </w:tr>
      <w:tr w:rsidR="00CD0DE5" w:rsidRPr="00650AAA" w14:paraId="07BD8890" w14:textId="77777777" w:rsidTr="007F7128">
        <w:trPr>
          <w:trHeight w:val="1215"/>
        </w:trPr>
        <w:tc>
          <w:tcPr>
            <w:tcW w:w="1800" w:type="dxa"/>
          </w:tcPr>
          <w:p w14:paraId="3B7C48D9" w14:textId="77777777" w:rsidR="00CD0DE5" w:rsidRPr="00B667F5" w:rsidRDefault="00CD0DE5" w:rsidP="007F7128">
            <w:pPr>
              <w:rPr>
                <w:rFonts w:asciiTheme="minorHAnsi" w:hAnsiTheme="minorHAnsi" w:cstheme="minorHAnsi"/>
                <w:b/>
                <w:sz w:val="22"/>
                <w:szCs w:val="22"/>
              </w:rPr>
            </w:pPr>
            <w:r w:rsidRPr="00B667F5">
              <w:rPr>
                <w:rFonts w:asciiTheme="minorHAnsi" w:hAnsiTheme="minorHAnsi" w:cstheme="minorHAnsi"/>
                <w:b/>
                <w:sz w:val="22"/>
                <w:szCs w:val="22"/>
              </w:rPr>
              <w:t>Affected Product</w:t>
            </w:r>
          </w:p>
          <w:p w14:paraId="2A037690" w14:textId="08C3A03B" w:rsidR="00CD0DE5" w:rsidRPr="00B667F5" w:rsidRDefault="00CD0DE5" w:rsidP="007F7128">
            <w:pPr>
              <w:rPr>
                <w:rFonts w:asciiTheme="minorHAnsi" w:hAnsiTheme="minorHAnsi" w:cstheme="minorHAnsi"/>
                <w:b/>
                <w:color w:val="2AF651"/>
                <w:sz w:val="22"/>
                <w:szCs w:val="22"/>
              </w:rPr>
            </w:pPr>
          </w:p>
        </w:tc>
        <w:tc>
          <w:tcPr>
            <w:tcW w:w="7866" w:type="dxa"/>
          </w:tcPr>
          <w:tbl>
            <w:tblPr>
              <w:tblpPr w:leftFromText="180" w:rightFromText="180" w:vertAnchor="page" w:horzAnchor="margin" w:tblpY="1"/>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50"/>
              <w:gridCol w:w="1548"/>
            </w:tblGrid>
            <w:tr w:rsidR="00CD0DE5" w:rsidRPr="00B667F5" w14:paraId="12CF94CA" w14:textId="77777777" w:rsidTr="007F7128">
              <w:trPr>
                <w:trHeight w:val="360"/>
              </w:trPr>
              <w:tc>
                <w:tcPr>
                  <w:tcW w:w="1597" w:type="dxa"/>
                  <w:shd w:val="clear" w:color="auto" w:fill="auto"/>
                  <w:noWrap/>
                  <w:vAlign w:val="bottom"/>
                </w:tcPr>
                <w:p w14:paraId="61E841F6" w14:textId="77777777" w:rsidR="00CD0DE5" w:rsidRPr="00B667F5" w:rsidRDefault="00CD0DE5" w:rsidP="007F7128">
                  <w:pPr>
                    <w:rPr>
                      <w:rFonts w:asciiTheme="minorHAnsi" w:hAnsiTheme="minorHAnsi" w:cstheme="minorHAnsi"/>
                      <w:b/>
                      <w:color w:val="000000"/>
                      <w:sz w:val="22"/>
                      <w:szCs w:val="22"/>
                    </w:rPr>
                  </w:pPr>
                  <w:r w:rsidRPr="00B667F5">
                    <w:rPr>
                      <w:rFonts w:asciiTheme="minorHAnsi" w:hAnsiTheme="minorHAnsi" w:cstheme="minorHAnsi"/>
                      <w:b/>
                      <w:color w:val="000000"/>
                      <w:sz w:val="22"/>
                      <w:szCs w:val="22"/>
                    </w:rPr>
                    <w:t>Product Code</w:t>
                  </w:r>
                </w:p>
              </w:tc>
              <w:tc>
                <w:tcPr>
                  <w:tcW w:w="4050" w:type="dxa"/>
                  <w:shd w:val="clear" w:color="auto" w:fill="auto"/>
                  <w:noWrap/>
                  <w:vAlign w:val="bottom"/>
                </w:tcPr>
                <w:p w14:paraId="2637576E" w14:textId="1768A5F4" w:rsidR="00CD0DE5" w:rsidRPr="00B667F5" w:rsidRDefault="00CD0DE5" w:rsidP="007F7128">
                  <w:pPr>
                    <w:rPr>
                      <w:rFonts w:asciiTheme="minorHAnsi" w:hAnsiTheme="minorHAnsi" w:cstheme="minorHAnsi"/>
                      <w:b/>
                      <w:bCs/>
                      <w:color w:val="000000"/>
                      <w:sz w:val="22"/>
                      <w:szCs w:val="22"/>
                    </w:rPr>
                  </w:pPr>
                  <w:r w:rsidRPr="00B667F5">
                    <w:rPr>
                      <w:rFonts w:asciiTheme="minorHAnsi" w:hAnsiTheme="minorHAnsi" w:cstheme="minorHAnsi"/>
                      <w:b/>
                      <w:bCs/>
                      <w:color w:val="000000"/>
                      <w:sz w:val="22"/>
                      <w:szCs w:val="22"/>
                    </w:rPr>
                    <w:t xml:space="preserve">Description </w:t>
                  </w:r>
                </w:p>
              </w:tc>
              <w:tc>
                <w:tcPr>
                  <w:tcW w:w="1548" w:type="dxa"/>
                  <w:vAlign w:val="bottom"/>
                </w:tcPr>
                <w:p w14:paraId="3421E15E" w14:textId="77777777" w:rsidR="00CD0DE5" w:rsidRPr="00B667F5" w:rsidRDefault="00CD0DE5" w:rsidP="007F7128">
                  <w:pPr>
                    <w:rPr>
                      <w:rFonts w:asciiTheme="minorHAnsi" w:hAnsiTheme="minorHAnsi" w:cstheme="minorHAnsi"/>
                      <w:b/>
                      <w:bCs/>
                      <w:color w:val="000000"/>
                      <w:sz w:val="22"/>
                      <w:szCs w:val="22"/>
                    </w:rPr>
                  </w:pPr>
                  <w:r w:rsidRPr="00B667F5">
                    <w:rPr>
                      <w:rFonts w:asciiTheme="minorHAnsi" w:hAnsiTheme="minorHAnsi" w:cstheme="minorHAnsi"/>
                      <w:b/>
                      <w:bCs/>
                      <w:color w:val="000000"/>
                      <w:sz w:val="22"/>
                      <w:szCs w:val="22"/>
                    </w:rPr>
                    <w:t>Lot #</w:t>
                  </w:r>
                </w:p>
              </w:tc>
            </w:tr>
            <w:tr w:rsidR="001447D0" w:rsidRPr="00B667F5" w14:paraId="065B16EB" w14:textId="77777777" w:rsidTr="007F7128">
              <w:trPr>
                <w:trHeight w:val="360"/>
              </w:trPr>
              <w:tc>
                <w:tcPr>
                  <w:tcW w:w="1597" w:type="dxa"/>
                  <w:shd w:val="clear" w:color="auto" w:fill="auto"/>
                  <w:noWrap/>
                  <w:vAlign w:val="bottom"/>
                </w:tcPr>
                <w:p w14:paraId="42987C72" w14:textId="19FECCC2" w:rsidR="001447D0" w:rsidRPr="001447D0" w:rsidRDefault="001447D0" w:rsidP="001447D0">
                  <w:pPr>
                    <w:rPr>
                      <w:rFonts w:asciiTheme="minorHAnsi" w:hAnsiTheme="minorHAnsi" w:cstheme="minorHAnsi"/>
                      <w:color w:val="000000"/>
                      <w:sz w:val="22"/>
                      <w:szCs w:val="22"/>
                    </w:rPr>
                  </w:pPr>
                  <w:r w:rsidRPr="001447D0">
                    <w:rPr>
                      <w:rFonts w:asciiTheme="minorHAnsi" w:hAnsiTheme="minorHAnsi" w:cstheme="minorHAnsi"/>
                      <w:sz w:val="22"/>
                      <w:szCs w:val="22"/>
                    </w:rPr>
                    <w:t>5C4482</w:t>
                  </w:r>
                </w:p>
              </w:tc>
              <w:tc>
                <w:tcPr>
                  <w:tcW w:w="4050" w:type="dxa"/>
                  <w:shd w:val="clear" w:color="auto" w:fill="auto"/>
                  <w:noWrap/>
                  <w:vAlign w:val="bottom"/>
                </w:tcPr>
                <w:p w14:paraId="6EEB0B0F" w14:textId="0E5C3FC8" w:rsidR="001447D0" w:rsidRPr="001447D0" w:rsidRDefault="001447D0" w:rsidP="001447D0">
                  <w:pPr>
                    <w:rPr>
                      <w:rFonts w:asciiTheme="minorHAnsi" w:hAnsiTheme="minorHAnsi" w:cstheme="minorHAnsi"/>
                      <w:color w:val="000000"/>
                      <w:sz w:val="22"/>
                      <w:szCs w:val="22"/>
                    </w:rPr>
                  </w:pPr>
                  <w:r w:rsidRPr="001447D0">
                    <w:rPr>
                      <w:rFonts w:asciiTheme="minorHAnsi" w:hAnsiTheme="minorHAnsi" w:cstheme="minorHAnsi"/>
                      <w:sz w:val="22"/>
                      <w:szCs w:val="22"/>
                    </w:rPr>
                    <w:t>Transfer Set (MiniCap Extended Life PD Transfer Set (6”) with Twist Clamp)</w:t>
                  </w:r>
                </w:p>
              </w:tc>
              <w:tc>
                <w:tcPr>
                  <w:tcW w:w="1548" w:type="dxa"/>
                  <w:vMerge w:val="restart"/>
                  <w:vAlign w:val="bottom"/>
                </w:tcPr>
                <w:p w14:paraId="63C9D82D" w14:textId="77777777" w:rsidR="001447D0" w:rsidRDefault="0069710C" w:rsidP="001447D0">
                  <w:pPr>
                    <w:rPr>
                      <w:rFonts w:asciiTheme="minorHAnsi" w:hAnsiTheme="minorHAnsi" w:cstheme="minorHAnsi"/>
                      <w:sz w:val="22"/>
                      <w:szCs w:val="22"/>
                    </w:rPr>
                  </w:pPr>
                  <w:r>
                    <w:rPr>
                      <w:rFonts w:asciiTheme="minorHAnsi" w:hAnsiTheme="minorHAnsi" w:cstheme="minorHAnsi"/>
                      <w:sz w:val="22"/>
                      <w:szCs w:val="22"/>
                    </w:rPr>
                    <w:t>All lots within expiry</w:t>
                  </w:r>
                </w:p>
                <w:p w14:paraId="64FEB632" w14:textId="77777777" w:rsidR="0069710C" w:rsidRDefault="0069710C" w:rsidP="001447D0">
                  <w:pPr>
                    <w:rPr>
                      <w:rFonts w:asciiTheme="minorHAnsi" w:hAnsiTheme="minorHAnsi" w:cstheme="minorHAnsi"/>
                      <w:sz w:val="22"/>
                      <w:szCs w:val="22"/>
                    </w:rPr>
                  </w:pPr>
                </w:p>
                <w:p w14:paraId="1B1D9C0B" w14:textId="77777777" w:rsidR="0069710C" w:rsidRDefault="0069710C" w:rsidP="001447D0">
                  <w:pPr>
                    <w:rPr>
                      <w:rFonts w:asciiTheme="minorHAnsi" w:hAnsiTheme="minorHAnsi" w:cstheme="minorHAnsi"/>
                      <w:sz w:val="22"/>
                      <w:szCs w:val="22"/>
                    </w:rPr>
                  </w:pPr>
                </w:p>
                <w:p w14:paraId="4A1442FF" w14:textId="1AA08511" w:rsidR="0069710C" w:rsidRPr="00B667F5" w:rsidRDefault="0069710C" w:rsidP="001447D0">
                  <w:pPr>
                    <w:rPr>
                      <w:rFonts w:asciiTheme="minorHAnsi" w:hAnsiTheme="minorHAnsi" w:cstheme="minorHAnsi"/>
                      <w:sz w:val="22"/>
                      <w:szCs w:val="22"/>
                    </w:rPr>
                  </w:pPr>
                </w:p>
              </w:tc>
            </w:tr>
            <w:tr w:rsidR="001447D0" w:rsidRPr="00B667F5" w14:paraId="08A142B5" w14:textId="77777777" w:rsidTr="007F7128">
              <w:trPr>
                <w:trHeight w:val="360"/>
              </w:trPr>
              <w:tc>
                <w:tcPr>
                  <w:tcW w:w="1597" w:type="dxa"/>
                  <w:shd w:val="clear" w:color="auto" w:fill="auto"/>
                  <w:noWrap/>
                  <w:vAlign w:val="bottom"/>
                </w:tcPr>
                <w:p w14:paraId="592F67DC" w14:textId="37D9CE89" w:rsidR="001447D0" w:rsidRPr="001447D0" w:rsidRDefault="001447D0" w:rsidP="001447D0">
                  <w:pPr>
                    <w:rPr>
                      <w:rFonts w:asciiTheme="minorHAnsi" w:hAnsiTheme="minorHAnsi" w:cstheme="minorHAnsi"/>
                      <w:sz w:val="22"/>
                      <w:szCs w:val="22"/>
                    </w:rPr>
                  </w:pPr>
                  <w:r w:rsidRPr="001447D0">
                    <w:rPr>
                      <w:rFonts w:asciiTheme="minorHAnsi" w:hAnsiTheme="minorHAnsi" w:cstheme="minorHAnsi"/>
                      <w:sz w:val="22"/>
                      <w:szCs w:val="22"/>
                    </w:rPr>
                    <w:t>R5C4482</w:t>
                  </w:r>
                </w:p>
              </w:tc>
              <w:tc>
                <w:tcPr>
                  <w:tcW w:w="4050" w:type="dxa"/>
                  <w:shd w:val="clear" w:color="auto" w:fill="auto"/>
                  <w:noWrap/>
                  <w:vAlign w:val="bottom"/>
                </w:tcPr>
                <w:p w14:paraId="0AB04562" w14:textId="7D8EEF48" w:rsidR="001447D0" w:rsidRPr="001447D0" w:rsidRDefault="001447D0" w:rsidP="001447D0">
                  <w:pPr>
                    <w:rPr>
                      <w:rFonts w:asciiTheme="minorHAnsi" w:hAnsiTheme="minorHAnsi" w:cstheme="minorHAnsi"/>
                      <w:color w:val="000000"/>
                      <w:sz w:val="22"/>
                      <w:szCs w:val="22"/>
                    </w:rPr>
                  </w:pPr>
                  <w:r w:rsidRPr="001447D0">
                    <w:rPr>
                      <w:rFonts w:asciiTheme="minorHAnsi" w:hAnsiTheme="minorHAnsi" w:cstheme="minorHAnsi"/>
                      <w:sz w:val="22"/>
                      <w:szCs w:val="22"/>
                    </w:rPr>
                    <w:t>MINICAP EXTEND LIFE PD TRANSFER SET</w:t>
                  </w:r>
                </w:p>
              </w:tc>
              <w:tc>
                <w:tcPr>
                  <w:tcW w:w="1548" w:type="dxa"/>
                  <w:vMerge/>
                  <w:vAlign w:val="bottom"/>
                </w:tcPr>
                <w:p w14:paraId="27627EA5" w14:textId="77777777" w:rsidR="001447D0" w:rsidRPr="00B667F5" w:rsidRDefault="001447D0" w:rsidP="001447D0">
                  <w:pPr>
                    <w:rPr>
                      <w:rFonts w:asciiTheme="minorHAnsi" w:hAnsiTheme="minorHAnsi" w:cstheme="minorHAnsi"/>
                      <w:sz w:val="22"/>
                      <w:szCs w:val="22"/>
                    </w:rPr>
                  </w:pPr>
                </w:p>
              </w:tc>
            </w:tr>
            <w:tr w:rsidR="001447D0" w:rsidRPr="00B667F5" w14:paraId="5F7A1EA4" w14:textId="77777777" w:rsidTr="007F7128">
              <w:trPr>
                <w:trHeight w:val="360"/>
              </w:trPr>
              <w:tc>
                <w:tcPr>
                  <w:tcW w:w="1597" w:type="dxa"/>
                  <w:shd w:val="clear" w:color="auto" w:fill="auto"/>
                  <w:noWrap/>
                  <w:vAlign w:val="bottom"/>
                </w:tcPr>
                <w:p w14:paraId="0061684C" w14:textId="2B39F275" w:rsidR="001447D0" w:rsidRPr="001447D0" w:rsidRDefault="001447D0" w:rsidP="001447D0">
                  <w:pPr>
                    <w:rPr>
                      <w:rFonts w:asciiTheme="minorHAnsi" w:hAnsiTheme="minorHAnsi" w:cstheme="minorHAnsi"/>
                      <w:sz w:val="22"/>
                      <w:szCs w:val="22"/>
                    </w:rPr>
                  </w:pPr>
                  <w:r w:rsidRPr="001447D0">
                    <w:rPr>
                      <w:rFonts w:asciiTheme="minorHAnsi" w:hAnsiTheme="minorHAnsi" w:cstheme="minorHAnsi"/>
                      <w:sz w:val="22"/>
                      <w:szCs w:val="22"/>
                    </w:rPr>
                    <w:t>R5C4483</w:t>
                  </w:r>
                </w:p>
              </w:tc>
              <w:tc>
                <w:tcPr>
                  <w:tcW w:w="4050" w:type="dxa"/>
                  <w:shd w:val="clear" w:color="auto" w:fill="auto"/>
                  <w:noWrap/>
                  <w:vAlign w:val="bottom"/>
                </w:tcPr>
                <w:p w14:paraId="33EADA37" w14:textId="792A1883" w:rsidR="001447D0" w:rsidRPr="001447D0" w:rsidRDefault="001447D0" w:rsidP="001447D0">
                  <w:pPr>
                    <w:rPr>
                      <w:rFonts w:asciiTheme="minorHAnsi" w:hAnsiTheme="minorHAnsi" w:cstheme="minorHAnsi"/>
                      <w:color w:val="000000"/>
                      <w:sz w:val="22"/>
                      <w:szCs w:val="22"/>
                    </w:rPr>
                  </w:pPr>
                  <w:r w:rsidRPr="001447D0">
                    <w:rPr>
                      <w:rFonts w:asciiTheme="minorHAnsi" w:hAnsiTheme="minorHAnsi" w:cstheme="minorHAnsi"/>
                      <w:sz w:val="22"/>
                      <w:szCs w:val="22"/>
                    </w:rPr>
                    <w:t>MINICAP EXTD LIFE TRANSFER SET</w:t>
                  </w:r>
                </w:p>
              </w:tc>
              <w:tc>
                <w:tcPr>
                  <w:tcW w:w="1548" w:type="dxa"/>
                  <w:vMerge/>
                  <w:vAlign w:val="bottom"/>
                </w:tcPr>
                <w:p w14:paraId="53C24912" w14:textId="77777777" w:rsidR="001447D0" w:rsidRPr="00B667F5" w:rsidRDefault="001447D0" w:rsidP="001447D0">
                  <w:pPr>
                    <w:rPr>
                      <w:rFonts w:asciiTheme="minorHAnsi" w:hAnsiTheme="minorHAnsi" w:cstheme="minorHAnsi"/>
                      <w:sz w:val="22"/>
                      <w:szCs w:val="22"/>
                    </w:rPr>
                  </w:pPr>
                </w:p>
              </w:tc>
            </w:tr>
            <w:tr w:rsidR="001447D0" w:rsidRPr="00B667F5" w14:paraId="489FC51F" w14:textId="77777777" w:rsidTr="007F7128">
              <w:trPr>
                <w:trHeight w:val="360"/>
              </w:trPr>
              <w:tc>
                <w:tcPr>
                  <w:tcW w:w="1597" w:type="dxa"/>
                  <w:shd w:val="clear" w:color="auto" w:fill="auto"/>
                  <w:noWrap/>
                  <w:vAlign w:val="bottom"/>
                </w:tcPr>
                <w:p w14:paraId="68F2F4B1" w14:textId="47311285" w:rsidR="001447D0" w:rsidRPr="001447D0" w:rsidRDefault="001447D0" w:rsidP="001447D0">
                  <w:pPr>
                    <w:rPr>
                      <w:rFonts w:asciiTheme="minorHAnsi" w:hAnsiTheme="minorHAnsi" w:cstheme="minorHAnsi"/>
                      <w:sz w:val="22"/>
                      <w:szCs w:val="22"/>
                    </w:rPr>
                  </w:pPr>
                  <w:r w:rsidRPr="001447D0">
                    <w:rPr>
                      <w:rFonts w:asciiTheme="minorHAnsi" w:hAnsiTheme="minorHAnsi" w:cstheme="minorHAnsi"/>
                      <w:sz w:val="22"/>
                      <w:szCs w:val="22"/>
                    </w:rPr>
                    <w:t>R5C4484</w:t>
                  </w:r>
                </w:p>
              </w:tc>
              <w:tc>
                <w:tcPr>
                  <w:tcW w:w="4050" w:type="dxa"/>
                  <w:shd w:val="clear" w:color="auto" w:fill="auto"/>
                  <w:noWrap/>
                  <w:vAlign w:val="bottom"/>
                </w:tcPr>
                <w:p w14:paraId="4BA21F90" w14:textId="5ABCD844" w:rsidR="001447D0" w:rsidRPr="001447D0" w:rsidRDefault="001447D0" w:rsidP="001447D0">
                  <w:pPr>
                    <w:rPr>
                      <w:rFonts w:asciiTheme="minorHAnsi" w:hAnsiTheme="minorHAnsi" w:cstheme="minorHAnsi"/>
                      <w:color w:val="000000"/>
                      <w:sz w:val="22"/>
                      <w:szCs w:val="22"/>
                    </w:rPr>
                  </w:pPr>
                  <w:r w:rsidRPr="001447D0">
                    <w:rPr>
                      <w:rFonts w:asciiTheme="minorHAnsi" w:hAnsiTheme="minorHAnsi" w:cstheme="minorHAnsi"/>
                      <w:sz w:val="22"/>
                      <w:szCs w:val="22"/>
                    </w:rPr>
                    <w:t>MINICAP EXTD LIFE TRANSFER SET</w:t>
                  </w:r>
                </w:p>
              </w:tc>
              <w:tc>
                <w:tcPr>
                  <w:tcW w:w="1548" w:type="dxa"/>
                  <w:vMerge/>
                  <w:vAlign w:val="bottom"/>
                </w:tcPr>
                <w:p w14:paraId="25A1BB6B" w14:textId="77777777" w:rsidR="001447D0" w:rsidRPr="00B667F5" w:rsidRDefault="001447D0" w:rsidP="001447D0">
                  <w:pPr>
                    <w:rPr>
                      <w:rFonts w:asciiTheme="minorHAnsi" w:hAnsiTheme="minorHAnsi" w:cstheme="minorHAnsi"/>
                      <w:sz w:val="22"/>
                      <w:szCs w:val="22"/>
                    </w:rPr>
                  </w:pPr>
                </w:p>
              </w:tc>
            </w:tr>
            <w:tr w:rsidR="001447D0" w:rsidRPr="00B667F5" w14:paraId="6DE930CD" w14:textId="77777777" w:rsidTr="007F7128">
              <w:trPr>
                <w:trHeight w:val="360"/>
              </w:trPr>
              <w:tc>
                <w:tcPr>
                  <w:tcW w:w="1597" w:type="dxa"/>
                  <w:shd w:val="clear" w:color="auto" w:fill="auto"/>
                  <w:noWrap/>
                  <w:vAlign w:val="bottom"/>
                </w:tcPr>
                <w:p w14:paraId="48D25299" w14:textId="57E9FE06" w:rsidR="001447D0" w:rsidRPr="001447D0" w:rsidRDefault="001447D0" w:rsidP="001447D0">
                  <w:pPr>
                    <w:rPr>
                      <w:rFonts w:asciiTheme="minorHAnsi" w:hAnsiTheme="minorHAnsi" w:cstheme="minorHAnsi"/>
                      <w:sz w:val="22"/>
                      <w:szCs w:val="22"/>
                    </w:rPr>
                  </w:pPr>
                  <w:r w:rsidRPr="001447D0">
                    <w:rPr>
                      <w:rFonts w:asciiTheme="minorHAnsi" w:hAnsiTheme="minorHAnsi" w:cstheme="minorHAnsi"/>
                      <w:sz w:val="22"/>
                      <w:szCs w:val="22"/>
                    </w:rPr>
                    <w:t>R5C4482E</w:t>
                  </w:r>
                </w:p>
              </w:tc>
              <w:tc>
                <w:tcPr>
                  <w:tcW w:w="4050" w:type="dxa"/>
                  <w:shd w:val="clear" w:color="auto" w:fill="auto"/>
                  <w:noWrap/>
                  <w:vAlign w:val="bottom"/>
                </w:tcPr>
                <w:p w14:paraId="47B7A068" w14:textId="41583DA3" w:rsidR="001447D0" w:rsidRPr="001447D0" w:rsidRDefault="001447D0" w:rsidP="001447D0">
                  <w:pPr>
                    <w:rPr>
                      <w:rFonts w:asciiTheme="minorHAnsi" w:hAnsiTheme="minorHAnsi" w:cstheme="minorHAnsi"/>
                      <w:color w:val="000000"/>
                      <w:sz w:val="22"/>
                      <w:szCs w:val="22"/>
                    </w:rPr>
                  </w:pPr>
                  <w:r w:rsidRPr="001447D0">
                    <w:rPr>
                      <w:rFonts w:asciiTheme="minorHAnsi" w:hAnsiTheme="minorHAnsi" w:cstheme="minorHAnsi"/>
                      <w:sz w:val="22"/>
                      <w:szCs w:val="22"/>
                    </w:rPr>
                    <w:t>MINICAP EXTEND LIFE PD TRANSFER SET</w:t>
                  </w:r>
                </w:p>
              </w:tc>
              <w:tc>
                <w:tcPr>
                  <w:tcW w:w="1548" w:type="dxa"/>
                  <w:vMerge/>
                  <w:vAlign w:val="bottom"/>
                </w:tcPr>
                <w:p w14:paraId="6A91940A" w14:textId="77777777" w:rsidR="001447D0" w:rsidRPr="00B667F5" w:rsidRDefault="001447D0" w:rsidP="001447D0">
                  <w:pPr>
                    <w:rPr>
                      <w:rFonts w:asciiTheme="minorHAnsi" w:hAnsiTheme="minorHAnsi" w:cstheme="minorHAnsi"/>
                      <w:sz w:val="22"/>
                      <w:szCs w:val="22"/>
                    </w:rPr>
                  </w:pPr>
                </w:p>
              </w:tc>
            </w:tr>
          </w:tbl>
          <w:p w14:paraId="0B243979" w14:textId="77777777" w:rsidR="00CD0DE5" w:rsidRPr="00B667F5" w:rsidRDefault="00CD0DE5" w:rsidP="007F7128">
            <w:pPr>
              <w:rPr>
                <w:rFonts w:asciiTheme="minorHAnsi" w:hAnsiTheme="minorHAnsi" w:cstheme="minorHAnsi"/>
                <w:sz w:val="22"/>
                <w:szCs w:val="22"/>
                <w:highlight w:val="yellow"/>
              </w:rPr>
            </w:pPr>
          </w:p>
        </w:tc>
      </w:tr>
      <w:tr w:rsidR="00CD0DE5" w:rsidRPr="00650AAA" w14:paraId="0C10D2B4" w14:textId="77777777" w:rsidTr="007F7128">
        <w:trPr>
          <w:trHeight w:val="782"/>
        </w:trPr>
        <w:tc>
          <w:tcPr>
            <w:tcW w:w="1800" w:type="dxa"/>
          </w:tcPr>
          <w:p w14:paraId="0D2CB93C" w14:textId="77777777" w:rsidR="00CD0DE5" w:rsidRPr="00B667F5" w:rsidRDefault="00CD0DE5" w:rsidP="007F7128">
            <w:pPr>
              <w:rPr>
                <w:rFonts w:asciiTheme="minorHAnsi" w:hAnsiTheme="minorHAnsi" w:cstheme="minorHAnsi"/>
                <w:b/>
                <w:sz w:val="22"/>
                <w:szCs w:val="22"/>
              </w:rPr>
            </w:pPr>
          </w:p>
        </w:tc>
        <w:tc>
          <w:tcPr>
            <w:tcW w:w="7866" w:type="dxa"/>
          </w:tcPr>
          <w:p w14:paraId="07CAD9C3" w14:textId="77777777" w:rsidR="00CD0DE5" w:rsidRPr="00B667F5" w:rsidRDefault="00CD0DE5" w:rsidP="007F7128">
            <w:pPr>
              <w:jc w:val="both"/>
              <w:rPr>
                <w:rFonts w:asciiTheme="minorHAnsi" w:hAnsiTheme="minorHAnsi" w:cstheme="minorHAnsi"/>
                <w:sz w:val="22"/>
                <w:szCs w:val="22"/>
              </w:rPr>
            </w:pPr>
          </w:p>
        </w:tc>
      </w:tr>
      <w:tr w:rsidR="008C048F" w:rsidRPr="00650AAA" w14:paraId="4873F94C" w14:textId="77777777" w:rsidTr="007F7128">
        <w:trPr>
          <w:trHeight w:val="782"/>
        </w:trPr>
        <w:tc>
          <w:tcPr>
            <w:tcW w:w="1800" w:type="dxa"/>
          </w:tcPr>
          <w:p w14:paraId="7C6FF417" w14:textId="77777777" w:rsidR="008C048F" w:rsidRPr="00B667F5" w:rsidRDefault="008C048F" w:rsidP="008C048F">
            <w:pPr>
              <w:rPr>
                <w:rFonts w:asciiTheme="minorHAnsi" w:hAnsiTheme="minorHAnsi" w:cstheme="minorHAnsi"/>
                <w:b/>
                <w:sz w:val="22"/>
                <w:szCs w:val="22"/>
              </w:rPr>
            </w:pPr>
            <w:r w:rsidRPr="00B667F5">
              <w:rPr>
                <w:rFonts w:asciiTheme="minorHAnsi" w:hAnsiTheme="minorHAnsi" w:cstheme="minorHAnsi"/>
                <w:b/>
                <w:sz w:val="22"/>
                <w:szCs w:val="22"/>
              </w:rPr>
              <w:t>Hazard Involved</w:t>
            </w:r>
          </w:p>
        </w:tc>
        <w:tc>
          <w:tcPr>
            <w:tcW w:w="7866" w:type="dxa"/>
          </w:tcPr>
          <w:p w14:paraId="6DF4191A" w14:textId="3836F8C1" w:rsidR="008C048F" w:rsidRPr="008C048F" w:rsidRDefault="008C048F" w:rsidP="008C048F">
            <w:pPr>
              <w:jc w:val="both"/>
              <w:rPr>
                <w:rFonts w:asciiTheme="minorHAnsi" w:hAnsiTheme="minorHAnsi" w:cstheme="minorHAnsi"/>
                <w:sz w:val="22"/>
                <w:szCs w:val="22"/>
              </w:rPr>
            </w:pPr>
            <w:bookmarkStart w:id="3" w:name="_Hlk55373876"/>
            <w:r w:rsidRPr="008C048F">
              <w:rPr>
                <w:rFonts w:asciiTheme="minorHAnsi" w:hAnsiTheme="minorHAnsi" w:cstheme="minorHAnsi"/>
                <w:sz w:val="22"/>
                <w:szCs w:val="22"/>
              </w:rPr>
              <w:t>A damaged or leaking transfer set could result in microbial contamination of the sterile fluid path. This may predispose patients to peritonitis.  Baxter has received 13 reports of peritonitis possibly related to this issue.</w:t>
            </w:r>
            <w:bookmarkEnd w:id="3"/>
            <w:r w:rsidRPr="008C048F">
              <w:rPr>
                <w:rFonts w:asciiTheme="minorHAnsi" w:hAnsiTheme="minorHAnsi" w:cstheme="minorHAnsi"/>
                <w:sz w:val="22"/>
                <w:szCs w:val="22"/>
              </w:rPr>
              <w:t xml:space="preserve">  Additional hazards that may result include delay in therapy and exposure to bodily fluids.</w:t>
            </w:r>
          </w:p>
        </w:tc>
      </w:tr>
    </w:tbl>
    <w:p w14:paraId="242FC662" w14:textId="77777777" w:rsidR="00CD0DE5" w:rsidRDefault="00CD0DE5" w:rsidP="00CD0DE5">
      <w:pPr>
        <w:rPr>
          <w:rFonts w:asciiTheme="minorHAnsi" w:hAnsiTheme="minorHAnsi" w:cstheme="minorHAnsi"/>
          <w:sz w:val="22"/>
          <w:szCs w:val="22"/>
        </w:rPr>
      </w:pPr>
    </w:p>
    <w:tbl>
      <w:tblPr>
        <w:tblStyle w:val="Tabel-Gitter"/>
        <w:tblW w:w="9432" w:type="dxa"/>
        <w:tblInd w:w="198" w:type="dxa"/>
        <w:tblLayout w:type="fixed"/>
        <w:tblLook w:val="04A0" w:firstRow="1" w:lastRow="0" w:firstColumn="1" w:lastColumn="0" w:noHBand="0" w:noVBand="1"/>
      </w:tblPr>
      <w:tblGrid>
        <w:gridCol w:w="1332"/>
        <w:gridCol w:w="8100"/>
      </w:tblGrid>
      <w:tr w:rsidR="00CD0DE5" w:rsidRPr="002F66BE" w14:paraId="5C75BD7C" w14:textId="77777777" w:rsidTr="00CD0DE5">
        <w:trPr>
          <w:trHeight w:val="410"/>
        </w:trPr>
        <w:tc>
          <w:tcPr>
            <w:tcW w:w="1332" w:type="dxa"/>
            <w:tcBorders>
              <w:top w:val="nil"/>
              <w:left w:val="nil"/>
              <w:bottom w:val="nil"/>
              <w:right w:val="nil"/>
            </w:tcBorders>
            <w:shd w:val="clear" w:color="auto" w:fill="auto"/>
          </w:tcPr>
          <w:p w14:paraId="6DEC8D9A" w14:textId="77777777" w:rsidR="00CD0DE5" w:rsidRPr="00CD0DE5" w:rsidRDefault="00CD0DE5" w:rsidP="0076527E">
            <w:pPr>
              <w:contextualSpacing/>
              <w:rPr>
                <w:rFonts w:asciiTheme="minorHAnsi" w:hAnsiTheme="minorHAnsi" w:cstheme="minorHAnsi"/>
                <w:b/>
                <w:bCs/>
                <w:sz w:val="22"/>
                <w:szCs w:val="22"/>
              </w:rPr>
            </w:pPr>
          </w:p>
          <w:p w14:paraId="27013061" w14:textId="77777777" w:rsidR="00CD0DE5" w:rsidRPr="00CD0DE5" w:rsidRDefault="00CD0DE5" w:rsidP="007F7128">
            <w:pPr>
              <w:ind w:left="-108"/>
              <w:contextualSpacing/>
              <w:rPr>
                <w:rFonts w:asciiTheme="minorHAnsi" w:hAnsiTheme="minorHAnsi" w:cstheme="minorHAnsi"/>
                <w:b/>
                <w:bCs/>
                <w:sz w:val="22"/>
                <w:szCs w:val="22"/>
              </w:rPr>
            </w:pPr>
            <w:r w:rsidRPr="00CD0DE5">
              <w:rPr>
                <w:rFonts w:asciiTheme="minorHAnsi" w:hAnsiTheme="minorHAnsi" w:cstheme="minorHAnsi"/>
                <w:b/>
                <w:bCs/>
                <w:sz w:val="22"/>
                <w:szCs w:val="22"/>
              </w:rPr>
              <w:t>Actions to be taken by Customers</w:t>
            </w:r>
          </w:p>
          <w:p w14:paraId="73A9AE36" w14:textId="77777777" w:rsidR="00CD0DE5" w:rsidRPr="00CD0DE5" w:rsidRDefault="00CD0DE5" w:rsidP="007F7128">
            <w:pPr>
              <w:ind w:left="-108"/>
              <w:contextualSpacing/>
              <w:rPr>
                <w:rFonts w:asciiTheme="minorHAnsi" w:eastAsiaTheme="minorHAnsi" w:hAnsiTheme="minorHAnsi" w:cstheme="minorHAnsi"/>
                <w:b/>
                <w:bCs/>
                <w:sz w:val="22"/>
                <w:szCs w:val="22"/>
              </w:rPr>
            </w:pPr>
          </w:p>
        </w:tc>
        <w:tc>
          <w:tcPr>
            <w:tcW w:w="8100" w:type="dxa"/>
            <w:tcBorders>
              <w:top w:val="nil"/>
              <w:left w:val="nil"/>
              <w:bottom w:val="nil"/>
              <w:right w:val="nil"/>
            </w:tcBorders>
            <w:shd w:val="clear" w:color="auto" w:fill="auto"/>
          </w:tcPr>
          <w:p w14:paraId="4F8D3791" w14:textId="77777777" w:rsidR="00CD0DE5" w:rsidRPr="00CD0DE5" w:rsidRDefault="00CD0DE5" w:rsidP="007F7128">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Theme="minorHAnsi" w:hAnsiTheme="minorHAnsi" w:cstheme="minorHAnsi"/>
                <w:sz w:val="22"/>
                <w:szCs w:val="22"/>
                <w:lang w:val="en"/>
              </w:rPr>
            </w:pPr>
          </w:p>
          <w:p w14:paraId="1FA82945" w14:textId="692BFBA9" w:rsidR="00CD0DE5" w:rsidRPr="00C50C0B" w:rsidRDefault="008C048F" w:rsidP="008C048F">
            <w:pPr>
              <w:pStyle w:val="Listeafsnit"/>
              <w:numPr>
                <w:ilvl w:val="0"/>
                <w:numId w:val="3"/>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jc w:val="both"/>
              <w:rPr>
                <w:rFonts w:asciiTheme="minorHAnsi" w:hAnsiTheme="minorHAnsi" w:cstheme="minorHAnsi"/>
                <w:lang w:val="en"/>
              </w:rPr>
            </w:pPr>
            <w:r w:rsidRPr="00C50C0B">
              <w:rPr>
                <w:rFonts w:asciiTheme="minorHAnsi" w:hAnsiTheme="minorHAnsi" w:cstheme="minorHAnsi"/>
                <w:lang w:val="en"/>
              </w:rPr>
              <w:t>If you are using one of the above-mentioned cleaning products or solvents, please discontinue use of this product or solvent immediately.  Please ensure all home patients are aware of proper cleaning practices.  Clinicians who are not using any of the above-mentioned cleaning products or solvents may continue to use Baxter transfer sets.</w:t>
            </w:r>
          </w:p>
          <w:p w14:paraId="77998984" w14:textId="24425449" w:rsidR="00CD0DE5" w:rsidRPr="00C50C0B" w:rsidRDefault="00CD0DE5" w:rsidP="00CD0DE5">
            <w:pPr>
              <w:pStyle w:val="Listeafsnit"/>
              <w:spacing w:after="0" w:line="240" w:lineRule="auto"/>
              <w:ind w:left="360"/>
              <w:jc w:val="both"/>
              <w:rPr>
                <w:rFonts w:asciiTheme="minorHAnsi" w:hAnsiTheme="minorHAnsi" w:cstheme="minorHAnsi"/>
                <w:lang w:val="en"/>
              </w:rPr>
            </w:pPr>
            <w:r w:rsidRPr="00C50C0B">
              <w:rPr>
                <w:rFonts w:asciiTheme="minorHAnsi" w:hAnsiTheme="minorHAnsi" w:cstheme="minorHAnsi"/>
                <w:lang w:val="en"/>
              </w:rPr>
              <w:t xml:space="preserve"> </w:t>
            </w:r>
          </w:p>
          <w:p w14:paraId="3D4AEAC2" w14:textId="053B9C1B" w:rsidR="008C048F" w:rsidRPr="0076527E" w:rsidRDefault="008C048F" w:rsidP="008C048F">
            <w:pPr>
              <w:pStyle w:val="Listeafsnit"/>
              <w:numPr>
                <w:ilvl w:val="0"/>
                <w:numId w:val="3"/>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jc w:val="both"/>
              <w:rPr>
                <w:rFonts w:asciiTheme="minorHAnsi" w:hAnsiTheme="minorHAnsi" w:cstheme="minorHAnsi"/>
                <w:lang w:val="en"/>
              </w:rPr>
            </w:pPr>
            <w:bookmarkStart w:id="4" w:name="_Hlk90903124"/>
            <w:r w:rsidRPr="00C50C0B">
              <w:rPr>
                <w:rFonts w:asciiTheme="minorHAnsi" w:hAnsiTheme="minorHAnsi" w:cstheme="minorHAnsi"/>
                <w:shd w:val="clear" w:color="auto" w:fill="FFFFFF"/>
              </w:rPr>
              <w:lastRenderedPageBreak/>
              <w:t>If you have patients who have used the cleaning products or solvents listed above and have identified damage to their transfer set, please replace their transfer set and contact Baxter.</w:t>
            </w:r>
            <w:bookmarkEnd w:id="4"/>
          </w:p>
          <w:p w14:paraId="6EAE9F1F" w14:textId="77777777" w:rsidR="004A40E8" w:rsidRPr="004A40E8" w:rsidRDefault="004A40E8" w:rsidP="0076527E">
            <w:pPr>
              <w:pStyle w:val="Listeafsnit"/>
              <w:rPr>
                <w:rFonts w:asciiTheme="minorHAnsi" w:hAnsiTheme="minorHAnsi" w:cstheme="minorHAnsi"/>
                <w:lang w:val="en"/>
              </w:rPr>
            </w:pPr>
          </w:p>
          <w:p w14:paraId="1C930768" w14:textId="77777777" w:rsidR="004A40E8" w:rsidRPr="0076527E" w:rsidRDefault="004A40E8" w:rsidP="0076527E">
            <w:pPr>
              <w:pStyle w:val="Listeafsnit"/>
              <w:numPr>
                <w:ilvl w:val="0"/>
                <w:numId w:val="3"/>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jc w:val="both"/>
              <w:rPr>
                <w:rFonts w:asciiTheme="minorHAnsi" w:hAnsiTheme="minorHAnsi" w:cstheme="minorHAnsi"/>
                <w:shd w:val="clear" w:color="auto" w:fill="FFFFFF"/>
              </w:rPr>
            </w:pPr>
            <w:bookmarkStart w:id="5" w:name="_Hlk90903148"/>
            <w:r w:rsidRPr="0076527E">
              <w:rPr>
                <w:rFonts w:asciiTheme="minorHAnsi" w:hAnsiTheme="minorHAnsi" w:cstheme="minorHAnsi"/>
                <w:shd w:val="clear" w:color="auto" w:fill="FFFFFF"/>
              </w:rPr>
              <w:t>Baxter will be updating the Instructions for Use (IFU) for all Luer transfer sets to instruct patients not to allow cleaning products or solvents to come into contact with the transfer set.</w:t>
            </w:r>
          </w:p>
          <w:bookmarkEnd w:id="5"/>
          <w:p w14:paraId="1C1831C5" w14:textId="77777777" w:rsidR="008C048F" w:rsidRPr="0069710C" w:rsidRDefault="008C048F" w:rsidP="0069710C">
            <w:pPr>
              <w:rPr>
                <w:rFonts w:asciiTheme="minorHAnsi" w:hAnsiTheme="minorHAnsi" w:cstheme="minorHAnsi"/>
                <w:lang w:val="en"/>
              </w:rPr>
            </w:pPr>
          </w:p>
          <w:p w14:paraId="2FB4D00D" w14:textId="1FC20081" w:rsidR="00F7018E" w:rsidRPr="00C50C0B" w:rsidRDefault="00CD0DE5" w:rsidP="00C50C0B">
            <w:pPr>
              <w:pStyle w:val="Listeafsnit"/>
              <w:numPr>
                <w:ilvl w:val="0"/>
                <w:numId w:val="3"/>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jc w:val="both"/>
              <w:rPr>
                <w:rFonts w:asciiTheme="minorHAnsi" w:hAnsiTheme="minorHAnsi" w:cstheme="minorHAnsi"/>
                <w:lang w:val="en"/>
              </w:rPr>
            </w:pPr>
            <w:r w:rsidRPr="00C50C0B">
              <w:rPr>
                <w:rFonts w:asciiTheme="minorHAnsi" w:hAnsiTheme="minorHAnsi" w:cstheme="minorHAnsi"/>
                <w:b/>
              </w:rPr>
              <w:t xml:space="preserve">If you purchased this product directly from Baxter, complete the enclosed Baxter Customer Reply Form and return it to Baxter </w:t>
            </w:r>
            <w:r w:rsidR="00F7018E" w:rsidRPr="00C50C0B">
              <w:rPr>
                <w:rFonts w:asciiTheme="minorHAnsi" w:hAnsiTheme="minorHAnsi" w:cstheme="minorHAnsi"/>
              </w:rPr>
              <w:t>by either faxing it or scanning and e-mailing it or sending it by post to</w:t>
            </w:r>
            <w:r w:rsidR="00F7018E" w:rsidRPr="00C50C0B">
              <w:rPr>
                <w:rFonts w:asciiTheme="minorHAnsi" w:hAnsiTheme="minorHAnsi" w:cstheme="minorHAnsi"/>
                <w:color w:val="0000FF"/>
              </w:rPr>
              <w:t xml:space="preserve">, </w:t>
            </w:r>
            <w:r w:rsidR="00F7018E" w:rsidRPr="00C50C0B">
              <w:rPr>
                <w:rFonts w:asciiTheme="minorHAnsi" w:hAnsiTheme="minorHAnsi" w:cstheme="minorHAnsi"/>
              </w:rPr>
              <w:t xml:space="preserve">even if you don’t have any inventory. Returning the customer reply form promptly will confirm your receipt of this notification and prevent you from receiving repeat notices. </w:t>
            </w:r>
          </w:p>
          <w:p w14:paraId="63934D94" w14:textId="77777777" w:rsidR="005B46FC" w:rsidRPr="00C50C0B" w:rsidRDefault="005B46FC" w:rsidP="005B46FC">
            <w:pPr>
              <w:pStyle w:val="Listeafsnit"/>
              <w:autoSpaceDE w:val="0"/>
              <w:autoSpaceDN w:val="0"/>
              <w:ind w:left="360"/>
              <w:jc w:val="both"/>
              <w:rPr>
                <w:rFonts w:asciiTheme="minorHAnsi" w:hAnsiTheme="minorHAnsi" w:cstheme="minorHAnsi"/>
              </w:rPr>
            </w:pPr>
          </w:p>
          <w:p w14:paraId="403BAD25" w14:textId="77777777" w:rsidR="00CD0DE5" w:rsidRPr="00C50C0B" w:rsidRDefault="00CD0DE5" w:rsidP="00CD0DE5">
            <w:pPr>
              <w:pStyle w:val="Listeafsnit"/>
              <w:numPr>
                <w:ilvl w:val="0"/>
                <w:numId w:val="3"/>
              </w:numPr>
              <w:spacing w:after="0" w:line="240" w:lineRule="auto"/>
              <w:jc w:val="both"/>
              <w:rPr>
                <w:rFonts w:asciiTheme="minorHAnsi" w:hAnsiTheme="minorHAnsi" w:cstheme="minorHAnsi"/>
              </w:rPr>
            </w:pPr>
            <w:r w:rsidRPr="00C50C0B">
              <w:rPr>
                <w:rFonts w:asciiTheme="minorHAnsi" w:hAnsiTheme="minorHAnsi" w:cstheme="minorHAnsi"/>
              </w:rPr>
              <w:t>If you purchased this product from a distributor, please note that the Baxter customer reply form is not applicable. If a reply form is provided by your distributor or wholesaler, please return it to the supplier according to their instructions</w:t>
            </w:r>
          </w:p>
          <w:p w14:paraId="4C6E433A" w14:textId="77777777" w:rsidR="00CD0DE5" w:rsidRPr="00C50C0B" w:rsidRDefault="00CD0DE5" w:rsidP="007F7128">
            <w:pPr>
              <w:pStyle w:val="Listeafsnit"/>
              <w:ind w:left="345"/>
              <w:rPr>
                <w:rFonts w:asciiTheme="minorHAnsi" w:hAnsiTheme="minorHAnsi" w:cstheme="minorHAnsi"/>
              </w:rPr>
            </w:pPr>
          </w:p>
          <w:p w14:paraId="3D15D94B" w14:textId="77777777" w:rsidR="00CD0DE5" w:rsidRPr="00C50C0B" w:rsidRDefault="00CD0DE5" w:rsidP="00CD0DE5">
            <w:pPr>
              <w:pStyle w:val="Listeafsnit"/>
              <w:numPr>
                <w:ilvl w:val="0"/>
                <w:numId w:val="3"/>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ind w:left="345" w:hanging="375"/>
              <w:jc w:val="both"/>
              <w:rPr>
                <w:rFonts w:asciiTheme="minorHAnsi" w:hAnsiTheme="minorHAnsi" w:cstheme="minorHAnsi"/>
                <w:lang w:val="en"/>
              </w:rPr>
            </w:pPr>
            <w:r w:rsidRPr="00C50C0B">
              <w:rPr>
                <w:rFonts w:asciiTheme="minorHAnsi" w:hAnsiTheme="minorHAnsi" w:cstheme="minorHAnsi"/>
              </w:rPr>
              <w:t>If you distribute this product to other facilities or departments within your institution, please forward a copy of this communication to them.</w:t>
            </w:r>
          </w:p>
          <w:p w14:paraId="0A3DE831" w14:textId="77777777" w:rsidR="00CD0DE5" w:rsidRPr="00C50C0B" w:rsidRDefault="00CD0DE5" w:rsidP="007F7128">
            <w:pPr>
              <w:pStyle w:val="Listeafsnit"/>
              <w:rPr>
                <w:rFonts w:asciiTheme="minorHAnsi" w:hAnsiTheme="minorHAnsi" w:cstheme="minorHAnsi"/>
                <w:lang w:val="en"/>
              </w:rPr>
            </w:pPr>
          </w:p>
          <w:p w14:paraId="04016065" w14:textId="77777777" w:rsidR="00CD0DE5" w:rsidRPr="00C50C0B" w:rsidRDefault="00CD0DE5" w:rsidP="00CD0DE5">
            <w:pPr>
              <w:pStyle w:val="Listeafsnit"/>
              <w:numPr>
                <w:ilvl w:val="0"/>
                <w:numId w:val="3"/>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ind w:left="345" w:hanging="375"/>
              <w:jc w:val="both"/>
              <w:rPr>
                <w:rFonts w:asciiTheme="minorHAnsi" w:hAnsiTheme="minorHAnsi" w:cstheme="minorHAnsi"/>
              </w:rPr>
            </w:pPr>
            <w:r w:rsidRPr="00C50C0B">
              <w:rPr>
                <w:rFonts w:asciiTheme="minorHAnsi" w:hAnsiTheme="minorHAnsi" w:cstheme="minorHAnsi"/>
              </w:rPr>
              <w:t xml:space="preserve">If you are a dealer, wholesaler, distributor/reseller, or original equipment manufacturer (OEM) that distributed any affected product to other facilities, please notify your customers of this Device Correction in accordance with your customary procedures. </w:t>
            </w:r>
          </w:p>
          <w:p w14:paraId="43DBA5D5" w14:textId="77777777" w:rsidR="00CD0DE5" w:rsidRPr="00CD0DE5" w:rsidRDefault="00CD0DE5" w:rsidP="007F7128">
            <w:pPr>
              <w:ind w:right="-15"/>
              <w:jc w:val="both"/>
              <w:rPr>
                <w:rFonts w:asciiTheme="minorHAnsi" w:hAnsiTheme="minorHAnsi" w:cstheme="minorHAnsi"/>
                <w:sz w:val="22"/>
                <w:szCs w:val="22"/>
              </w:rPr>
            </w:pPr>
          </w:p>
        </w:tc>
      </w:tr>
    </w:tbl>
    <w:p w14:paraId="6415A2FA" w14:textId="77777777" w:rsidR="00160037" w:rsidRPr="00C21A52" w:rsidRDefault="00160037">
      <w:pPr>
        <w:overflowPunct/>
        <w:autoSpaceDE/>
        <w:autoSpaceDN/>
        <w:adjustRightInd/>
        <w:textAlignment w:val="auto"/>
        <w:rPr>
          <w:rFonts w:asciiTheme="minorHAnsi" w:hAnsiTheme="minorHAnsi" w:cstheme="minorHAnsi"/>
          <w:sz w:val="22"/>
        </w:rPr>
      </w:pPr>
    </w:p>
    <w:p w14:paraId="2D1A40EA" w14:textId="77777777" w:rsidR="007E6CD5" w:rsidRPr="00C21A52" w:rsidRDefault="007E6CD5">
      <w:pPr>
        <w:pStyle w:val="Sidefod"/>
        <w:tabs>
          <w:tab w:val="clear" w:pos="4320"/>
          <w:tab w:val="clear" w:pos="8640"/>
        </w:tabs>
        <w:ind w:left="-1134"/>
        <w:rPr>
          <w:rFonts w:asciiTheme="minorHAnsi" w:hAnsiTheme="minorHAnsi" w:cstheme="minorHAnsi"/>
          <w:b/>
        </w:rPr>
      </w:pPr>
    </w:p>
    <w:tbl>
      <w:tblPr>
        <w:tblW w:w="9630" w:type="dxa"/>
        <w:tblInd w:w="108" w:type="dxa"/>
        <w:tblLayout w:type="fixed"/>
        <w:tblLook w:val="04A0" w:firstRow="1" w:lastRow="0" w:firstColumn="1" w:lastColumn="0" w:noHBand="0" w:noVBand="1"/>
      </w:tblPr>
      <w:tblGrid>
        <w:gridCol w:w="1817"/>
        <w:gridCol w:w="7813"/>
      </w:tblGrid>
      <w:tr w:rsidR="00F7018E" w:rsidRPr="00B667F5" w14:paraId="3046398C" w14:textId="77777777" w:rsidTr="007F7128">
        <w:trPr>
          <w:trHeight w:val="1232"/>
        </w:trPr>
        <w:tc>
          <w:tcPr>
            <w:tcW w:w="1800" w:type="dxa"/>
          </w:tcPr>
          <w:p w14:paraId="789B219A" w14:textId="77777777" w:rsidR="00F7018E" w:rsidRPr="00B667F5" w:rsidRDefault="00F7018E" w:rsidP="007F7128">
            <w:pPr>
              <w:rPr>
                <w:rFonts w:asciiTheme="minorHAnsi" w:hAnsiTheme="minorHAnsi" w:cstheme="minorHAnsi"/>
                <w:b/>
                <w:sz w:val="22"/>
                <w:szCs w:val="22"/>
              </w:rPr>
            </w:pPr>
          </w:p>
          <w:p w14:paraId="72650395" w14:textId="42572698" w:rsidR="00F7018E" w:rsidRPr="00B667F5" w:rsidRDefault="00F7018E" w:rsidP="007F7128">
            <w:pPr>
              <w:rPr>
                <w:rFonts w:asciiTheme="minorHAnsi" w:hAnsiTheme="minorHAnsi" w:cstheme="minorHAnsi"/>
                <w:b/>
                <w:sz w:val="22"/>
                <w:szCs w:val="22"/>
              </w:rPr>
            </w:pPr>
            <w:r w:rsidRPr="00B667F5">
              <w:rPr>
                <w:rFonts w:asciiTheme="minorHAnsi" w:hAnsiTheme="minorHAnsi" w:cstheme="minorHAnsi"/>
                <w:b/>
                <w:sz w:val="22"/>
                <w:szCs w:val="22"/>
              </w:rPr>
              <w:t xml:space="preserve">Further information and support </w:t>
            </w:r>
          </w:p>
        </w:tc>
        <w:tc>
          <w:tcPr>
            <w:tcW w:w="7740" w:type="dxa"/>
          </w:tcPr>
          <w:p w14:paraId="28476809" w14:textId="77777777" w:rsidR="00F7018E" w:rsidRPr="00B667F5" w:rsidRDefault="00F7018E" w:rsidP="007F7128">
            <w:pPr>
              <w:jc w:val="both"/>
              <w:rPr>
                <w:rFonts w:asciiTheme="minorHAnsi" w:hAnsiTheme="minorHAnsi" w:cstheme="minorHAnsi"/>
                <w:sz w:val="22"/>
                <w:szCs w:val="22"/>
              </w:rPr>
            </w:pPr>
          </w:p>
          <w:p w14:paraId="566EF351" w14:textId="04EAE4C6" w:rsidR="00F7018E" w:rsidRPr="00B667F5" w:rsidRDefault="00F7018E" w:rsidP="007F7128">
            <w:pPr>
              <w:jc w:val="both"/>
              <w:rPr>
                <w:rFonts w:asciiTheme="minorHAnsi" w:hAnsiTheme="minorHAnsi" w:cstheme="minorHAnsi"/>
                <w:sz w:val="22"/>
                <w:szCs w:val="22"/>
              </w:rPr>
            </w:pPr>
            <w:r w:rsidRPr="00B667F5">
              <w:rPr>
                <w:rFonts w:asciiTheme="minorHAnsi" w:hAnsiTheme="minorHAnsi" w:cstheme="minorHAnsi"/>
                <w:sz w:val="22"/>
                <w:szCs w:val="22"/>
              </w:rPr>
              <w:t xml:space="preserve">For general questions regarding this communication, contact Baxter </w:t>
            </w:r>
          </w:p>
          <w:p w14:paraId="7979404A" w14:textId="77777777" w:rsidR="00F7018E" w:rsidRPr="00B667F5" w:rsidRDefault="00F7018E" w:rsidP="007F7128">
            <w:pPr>
              <w:jc w:val="both"/>
              <w:rPr>
                <w:rFonts w:asciiTheme="minorHAnsi" w:hAnsiTheme="minorHAnsi" w:cstheme="minorHAnsi"/>
                <w:sz w:val="22"/>
                <w:szCs w:val="22"/>
              </w:rPr>
            </w:pPr>
          </w:p>
          <w:p w14:paraId="3BA45D3B" w14:textId="77777777" w:rsidR="00F7018E" w:rsidRPr="00B667F5" w:rsidRDefault="00F7018E" w:rsidP="007F7128">
            <w:pPr>
              <w:jc w:val="both"/>
              <w:rPr>
                <w:rFonts w:asciiTheme="minorHAnsi" w:hAnsiTheme="minorHAnsi" w:cstheme="minorHAnsi"/>
                <w:sz w:val="22"/>
                <w:szCs w:val="22"/>
              </w:rPr>
            </w:pPr>
          </w:p>
          <w:p w14:paraId="2B996E23" w14:textId="77777777" w:rsidR="00F7018E" w:rsidRPr="00B667F5" w:rsidRDefault="00F7018E" w:rsidP="007F7128">
            <w:pPr>
              <w:jc w:val="both"/>
              <w:rPr>
                <w:rFonts w:asciiTheme="minorHAnsi" w:hAnsiTheme="minorHAnsi" w:cstheme="minorHAnsi"/>
                <w:sz w:val="22"/>
                <w:szCs w:val="22"/>
              </w:rPr>
            </w:pPr>
          </w:p>
          <w:p w14:paraId="3822F60E" w14:textId="77777777" w:rsidR="00F7018E" w:rsidRPr="00B667F5" w:rsidRDefault="00F7018E" w:rsidP="007F7128">
            <w:pPr>
              <w:jc w:val="both"/>
              <w:rPr>
                <w:rFonts w:asciiTheme="minorHAnsi" w:hAnsiTheme="minorHAnsi" w:cstheme="minorHAnsi"/>
                <w:sz w:val="22"/>
                <w:szCs w:val="22"/>
              </w:rPr>
            </w:pPr>
          </w:p>
        </w:tc>
      </w:tr>
    </w:tbl>
    <w:p w14:paraId="42CB0212" w14:textId="24706492" w:rsidR="00F7018E" w:rsidRPr="00B667F5" w:rsidRDefault="00F7018E" w:rsidP="00F7018E">
      <w:pPr>
        <w:spacing w:after="200"/>
        <w:jc w:val="both"/>
        <w:rPr>
          <w:rFonts w:asciiTheme="minorHAnsi" w:hAnsiTheme="minorHAnsi" w:cstheme="minorHAnsi"/>
          <w:sz w:val="22"/>
          <w:szCs w:val="22"/>
        </w:rPr>
      </w:pPr>
      <w:bookmarkStart w:id="6" w:name="_Hlk66191768"/>
      <w:r w:rsidRPr="00B667F5">
        <w:rPr>
          <w:rFonts w:asciiTheme="minorHAnsi" w:hAnsiTheme="minorHAnsi" w:cstheme="minorHAnsi"/>
          <w:sz w:val="22"/>
          <w:szCs w:val="22"/>
        </w:rPr>
        <w:t xml:space="preserve">The local Ministry of Health (MOH) has been notified of this action. </w:t>
      </w:r>
    </w:p>
    <w:bookmarkEnd w:id="6"/>
    <w:p w14:paraId="011B38F8" w14:textId="77777777" w:rsidR="00F7018E" w:rsidRPr="00B667F5" w:rsidRDefault="00F7018E" w:rsidP="00F7018E">
      <w:pPr>
        <w:spacing w:line="252" w:lineRule="exact"/>
        <w:ind w:right="-20"/>
        <w:jc w:val="both"/>
        <w:rPr>
          <w:rFonts w:asciiTheme="minorHAnsi" w:eastAsia="Arial" w:hAnsiTheme="minorHAnsi" w:cstheme="minorHAnsi"/>
          <w:sz w:val="22"/>
          <w:szCs w:val="22"/>
          <w:highlight w:val="red"/>
        </w:rPr>
      </w:pPr>
    </w:p>
    <w:p w14:paraId="0C654010" w14:textId="2514003B" w:rsidR="00F7018E" w:rsidRDefault="00F7018E" w:rsidP="00F7018E">
      <w:pPr>
        <w:jc w:val="both"/>
        <w:rPr>
          <w:rFonts w:asciiTheme="minorHAnsi" w:hAnsiTheme="minorHAnsi" w:cstheme="minorHAnsi"/>
          <w:sz w:val="22"/>
          <w:szCs w:val="22"/>
        </w:rPr>
      </w:pPr>
      <w:r w:rsidRPr="00B667F5">
        <w:rPr>
          <w:rFonts w:asciiTheme="minorHAnsi" w:hAnsiTheme="minorHAnsi" w:cstheme="minorHAnsi"/>
          <w:sz w:val="22"/>
          <w:szCs w:val="22"/>
        </w:rPr>
        <w:t>We apologize for any inconvenience this may cause you and your staff.</w:t>
      </w:r>
    </w:p>
    <w:p w14:paraId="0B59ACA1" w14:textId="77777777" w:rsidR="005B46FC" w:rsidRPr="00B667F5" w:rsidRDefault="005B46FC" w:rsidP="00F7018E">
      <w:pPr>
        <w:jc w:val="both"/>
        <w:rPr>
          <w:rFonts w:asciiTheme="minorHAnsi" w:hAnsiTheme="minorHAnsi" w:cstheme="minorHAnsi"/>
          <w:sz w:val="22"/>
          <w:szCs w:val="22"/>
        </w:rPr>
      </w:pPr>
    </w:p>
    <w:p w14:paraId="2357619C" w14:textId="77777777" w:rsidR="00F7018E" w:rsidRPr="00B667F5" w:rsidRDefault="00F7018E" w:rsidP="00F7018E">
      <w:pPr>
        <w:jc w:val="both"/>
        <w:rPr>
          <w:rFonts w:asciiTheme="minorHAnsi" w:hAnsiTheme="minorHAnsi" w:cstheme="minorHAnsi"/>
          <w:sz w:val="22"/>
          <w:szCs w:val="22"/>
        </w:rPr>
      </w:pPr>
      <w:r w:rsidRPr="00B667F5">
        <w:rPr>
          <w:rFonts w:asciiTheme="minorHAnsi" w:hAnsiTheme="minorHAnsi" w:cstheme="minorHAnsi"/>
          <w:sz w:val="22"/>
          <w:szCs w:val="22"/>
        </w:rPr>
        <w:t xml:space="preserve">Sincerely, </w:t>
      </w:r>
    </w:p>
    <w:p w14:paraId="77CF0342" w14:textId="4CC8E9F5" w:rsidR="00F7018E" w:rsidRPr="00B667F5" w:rsidRDefault="00F7018E" w:rsidP="00F7018E">
      <w:pPr>
        <w:rPr>
          <w:rFonts w:asciiTheme="minorHAnsi" w:hAnsiTheme="minorHAnsi" w:cstheme="minorHAnsi"/>
          <w:color w:val="0000FF"/>
          <w:sz w:val="22"/>
          <w:szCs w:val="22"/>
        </w:rPr>
      </w:pPr>
      <w:r w:rsidRPr="00B667F5">
        <w:rPr>
          <w:rFonts w:asciiTheme="minorHAnsi" w:hAnsiTheme="minorHAnsi" w:cstheme="minorHAnsi"/>
          <w:sz w:val="22"/>
          <w:szCs w:val="22"/>
        </w:rPr>
        <w:t xml:space="preserve">Baxter Healthcare Corporation </w:t>
      </w:r>
    </w:p>
    <w:p w14:paraId="5BBCE752" w14:textId="77777777" w:rsidR="00F7018E" w:rsidRPr="00B667F5" w:rsidRDefault="00F7018E" w:rsidP="00F7018E">
      <w:pPr>
        <w:rPr>
          <w:rFonts w:asciiTheme="minorHAnsi" w:hAnsiTheme="minorHAnsi" w:cstheme="minorHAnsi"/>
          <w:color w:val="0000FF"/>
          <w:sz w:val="22"/>
          <w:szCs w:val="22"/>
        </w:rPr>
      </w:pPr>
    </w:p>
    <w:p w14:paraId="790327CD" w14:textId="77777777" w:rsidR="00F7018E" w:rsidRPr="00B667F5" w:rsidRDefault="00F7018E" w:rsidP="00F7018E">
      <w:pPr>
        <w:rPr>
          <w:rFonts w:asciiTheme="minorHAnsi" w:hAnsiTheme="minorHAnsi" w:cstheme="minorHAnsi"/>
          <w:sz w:val="22"/>
          <w:szCs w:val="22"/>
        </w:rPr>
      </w:pPr>
    </w:p>
    <w:p w14:paraId="6691E1B2" w14:textId="52C44281" w:rsidR="00F7018E" w:rsidRDefault="00F7018E" w:rsidP="00F7018E"/>
    <w:p w14:paraId="4E383B49" w14:textId="5E4732FD" w:rsidR="009F41F5" w:rsidRDefault="009F41F5" w:rsidP="00F7018E"/>
    <w:p w14:paraId="6C7BFB16" w14:textId="6B5C5966" w:rsidR="009F41F5" w:rsidRDefault="009F41F5" w:rsidP="00F7018E"/>
    <w:p w14:paraId="50DE9929" w14:textId="77777777" w:rsidR="009F41F5" w:rsidRPr="00650AAA" w:rsidRDefault="009F41F5" w:rsidP="00F7018E"/>
    <w:p w14:paraId="435E7BB6" w14:textId="2655CFE7" w:rsidR="00CD0DE5" w:rsidRDefault="00CD0DE5">
      <w:pPr>
        <w:overflowPunct/>
        <w:autoSpaceDE/>
        <w:autoSpaceDN/>
        <w:adjustRightInd/>
        <w:textAlignment w:val="auto"/>
        <w:rPr>
          <w:rFonts w:asciiTheme="minorHAnsi" w:hAnsiTheme="minorHAnsi" w:cstheme="minorHAnsi"/>
          <w:b/>
          <w:i/>
          <w:sz w:val="28"/>
        </w:rPr>
      </w:pPr>
    </w:p>
    <w:sectPr w:rsidR="00CD0DE5" w:rsidSect="00CD0DE5">
      <w:headerReference w:type="default" r:id="rId8"/>
      <w:footerReference w:type="default" r:id="rId9"/>
      <w:headerReference w:type="first" r:id="rId10"/>
      <w:footerReference w:type="first" r:id="rId11"/>
      <w:pgSz w:w="12240" w:h="15840" w:code="1"/>
      <w:pgMar w:top="1417" w:right="1417" w:bottom="1417" w:left="1417" w:header="289"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652C" w14:textId="77777777" w:rsidR="00221CCD" w:rsidRDefault="00221CCD">
      <w:r>
        <w:separator/>
      </w:r>
    </w:p>
  </w:endnote>
  <w:endnote w:type="continuationSeparator" w:id="0">
    <w:p w14:paraId="19FBD386" w14:textId="77777777" w:rsidR="00221CCD" w:rsidRDefault="0022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1609" w14:textId="42362136" w:rsidR="00CD0DE5" w:rsidRPr="007850AF" w:rsidRDefault="00CD0DE5" w:rsidP="00CD0DE5">
    <w:pPr>
      <w:pStyle w:val="Sidefod"/>
      <w:tabs>
        <w:tab w:val="right" w:pos="9214"/>
      </w:tabs>
      <w:ind w:right="-574"/>
      <w:rPr>
        <w:rFonts w:ascii="Arial" w:hAnsi="Arial" w:cs="Arial"/>
        <w:i/>
        <w:iCs/>
        <w:sz w:val="18"/>
        <w:szCs w:val="22"/>
      </w:rPr>
    </w:pPr>
    <w:r w:rsidRPr="00466CAE">
      <w:rPr>
        <w:rFonts w:ascii="Arial" w:hAnsi="Arial" w:cs="Arial"/>
        <w:iCs/>
        <w:sz w:val="18"/>
      </w:rPr>
      <w:t>FA-</w:t>
    </w:r>
    <w:r w:rsidR="008C048F">
      <w:rPr>
        <w:rFonts w:ascii="Arial" w:hAnsi="Arial" w:cs="Arial"/>
        <w:iCs/>
        <w:sz w:val="18"/>
      </w:rPr>
      <w:t>2</w:t>
    </w:r>
    <w:r w:rsidR="004A40E8">
      <w:rPr>
        <w:rFonts w:ascii="Arial" w:hAnsi="Arial" w:cs="Arial"/>
        <w:iCs/>
        <w:sz w:val="18"/>
      </w:rPr>
      <w:t>0</w:t>
    </w:r>
    <w:r w:rsidR="008C048F">
      <w:rPr>
        <w:rFonts w:ascii="Arial" w:hAnsi="Arial" w:cs="Arial"/>
        <w:iCs/>
        <w:sz w:val="18"/>
      </w:rPr>
      <w:t>21</w:t>
    </w:r>
    <w:r w:rsidRPr="00466CAE">
      <w:rPr>
        <w:rFonts w:ascii="Arial" w:hAnsi="Arial" w:cs="Arial"/>
        <w:iCs/>
        <w:sz w:val="18"/>
      </w:rPr>
      <w:t>-</w:t>
    </w:r>
    <w:r w:rsidR="008C048F">
      <w:rPr>
        <w:rFonts w:ascii="Arial" w:hAnsi="Arial" w:cs="Arial"/>
        <w:iCs/>
        <w:sz w:val="18"/>
      </w:rPr>
      <w:t>058</w:t>
    </w:r>
    <w:r>
      <w:rPr>
        <w:rFonts w:ascii="Arial" w:hAnsi="Arial" w:cs="Arial"/>
        <w:i/>
        <w:iCs/>
        <w:sz w:val="18"/>
      </w:rPr>
      <w:tab/>
      <w:t xml:space="preserve">                            </w:t>
    </w:r>
    <w:r w:rsidRPr="007F2B64">
      <w:rPr>
        <w:rFonts w:ascii="Arial" w:hAnsi="Arial" w:cs="Arial"/>
        <w:i/>
        <w:iCs/>
        <w:sz w:val="18"/>
      </w:rPr>
      <w:t>Baxter is a registered trademark of</w:t>
    </w:r>
    <w:r>
      <w:rPr>
        <w:rFonts w:ascii="Arial" w:hAnsi="Arial" w:cs="Arial"/>
        <w:i/>
        <w:iCs/>
        <w:sz w:val="18"/>
      </w:rPr>
      <w:t xml:space="preserve"> Baxter International, Inc.              </w:t>
    </w:r>
    <w:sdt>
      <w:sdtPr>
        <w:id w:val="-1506580565"/>
        <w:docPartObj>
          <w:docPartGallery w:val="Page Numbers (Bottom of Page)"/>
          <w:docPartUnique/>
        </w:docPartObj>
      </w:sdtPr>
      <w:sdtEndPr/>
      <w:sdtContent>
        <w:sdt>
          <w:sdtPr>
            <w:id w:val="1841506536"/>
            <w:docPartObj>
              <w:docPartGallery w:val="Page Numbers (Top of Page)"/>
              <w:docPartUnique/>
            </w:docPartObj>
          </w:sdtPr>
          <w:sdtEndPr/>
          <w:sdtContent>
            <w:r w:rsidRPr="00562211">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3</w:t>
            </w:r>
            <w:r>
              <w:rPr>
                <w:b/>
                <w:bCs/>
                <w:sz w:val="24"/>
              </w:rPr>
              <w:fldChar w:fldCharType="end"/>
            </w:r>
          </w:sdtContent>
        </w:sdt>
      </w:sdtContent>
    </w:sdt>
    <w:r>
      <w:rPr>
        <w:rFonts w:ascii="Arial" w:hAnsi="Arial" w:cs="Arial"/>
        <w:i/>
        <w:iCs/>
        <w:sz w:val="18"/>
      </w:rPr>
      <w:tab/>
    </w:r>
  </w:p>
  <w:p w14:paraId="0921D241" w14:textId="4BDF5DB2" w:rsidR="00663FE6" w:rsidRPr="00CD0DE5" w:rsidRDefault="00663FE6" w:rsidP="00CD0DE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C276" w14:textId="77777777" w:rsidR="00CD0DE5" w:rsidRPr="007850AF" w:rsidRDefault="00CD0DE5" w:rsidP="00CD0DE5">
    <w:pPr>
      <w:pStyle w:val="Sidefod"/>
      <w:tabs>
        <w:tab w:val="right" w:pos="9214"/>
      </w:tabs>
      <w:ind w:right="-574"/>
      <w:rPr>
        <w:rFonts w:ascii="Arial" w:hAnsi="Arial" w:cs="Arial"/>
        <w:i/>
        <w:iCs/>
        <w:sz w:val="18"/>
        <w:szCs w:val="22"/>
      </w:rPr>
    </w:pPr>
    <w:r w:rsidRPr="00466CAE">
      <w:rPr>
        <w:rFonts w:ascii="Arial" w:hAnsi="Arial" w:cs="Arial"/>
        <w:iCs/>
        <w:sz w:val="18"/>
      </w:rPr>
      <w:t>FA-</w:t>
    </w:r>
    <w:r>
      <w:rPr>
        <w:rFonts w:ascii="Arial" w:hAnsi="Arial" w:cs="Arial"/>
        <w:iCs/>
        <w:sz w:val="18"/>
      </w:rPr>
      <w:t>YYYY</w:t>
    </w:r>
    <w:r w:rsidRPr="00466CAE">
      <w:rPr>
        <w:rFonts w:ascii="Arial" w:hAnsi="Arial" w:cs="Arial"/>
        <w:iCs/>
        <w:sz w:val="18"/>
      </w:rPr>
      <w:t>-</w:t>
    </w:r>
    <w:r>
      <w:rPr>
        <w:rFonts w:ascii="Arial" w:hAnsi="Arial" w:cs="Arial"/>
        <w:iCs/>
        <w:sz w:val="18"/>
      </w:rPr>
      <w:t>XXX</w:t>
    </w:r>
    <w:r>
      <w:rPr>
        <w:rFonts w:ascii="Arial" w:hAnsi="Arial" w:cs="Arial"/>
        <w:i/>
        <w:iCs/>
        <w:sz w:val="18"/>
      </w:rPr>
      <w:tab/>
      <w:t xml:space="preserve">                            </w:t>
    </w:r>
    <w:r w:rsidRPr="007F2B64">
      <w:rPr>
        <w:rFonts w:ascii="Arial" w:hAnsi="Arial" w:cs="Arial"/>
        <w:i/>
        <w:iCs/>
        <w:sz w:val="18"/>
      </w:rPr>
      <w:t>Baxter is a registered trademark of</w:t>
    </w:r>
    <w:r>
      <w:rPr>
        <w:rFonts w:ascii="Arial" w:hAnsi="Arial" w:cs="Arial"/>
        <w:i/>
        <w:iCs/>
        <w:sz w:val="18"/>
      </w:rPr>
      <w:t xml:space="preserve"> Baxter International, Inc.              </w:t>
    </w:r>
    <w:sdt>
      <w:sdtPr>
        <w:id w:val="-248196309"/>
        <w:docPartObj>
          <w:docPartGallery w:val="Page Numbers (Bottom of Page)"/>
          <w:docPartUnique/>
        </w:docPartObj>
      </w:sdtPr>
      <w:sdtEndPr/>
      <w:sdtContent>
        <w:sdt>
          <w:sdtPr>
            <w:id w:val="860082579"/>
            <w:docPartObj>
              <w:docPartGallery w:val="Page Numbers (Top of Page)"/>
              <w:docPartUnique/>
            </w:docPartObj>
          </w:sdtPr>
          <w:sdtEndPr/>
          <w:sdtContent>
            <w:r w:rsidRPr="00562211">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3</w:t>
            </w:r>
            <w:r>
              <w:rPr>
                <w:b/>
                <w:bCs/>
                <w:sz w:val="24"/>
              </w:rPr>
              <w:fldChar w:fldCharType="end"/>
            </w:r>
          </w:sdtContent>
        </w:sdt>
      </w:sdtContent>
    </w:sdt>
    <w:r>
      <w:rPr>
        <w:rFonts w:ascii="Arial" w:hAnsi="Arial" w:cs="Arial"/>
        <w:i/>
        <w:iCs/>
        <w:sz w:val="18"/>
      </w:rPr>
      <w:tab/>
    </w:r>
  </w:p>
  <w:p w14:paraId="09C02B84" w14:textId="44B892C1" w:rsidR="00663FE6" w:rsidRPr="00CD0DE5" w:rsidRDefault="00663FE6" w:rsidP="00CD0D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9E3E" w14:textId="77777777" w:rsidR="00221CCD" w:rsidRDefault="00221CCD">
      <w:r>
        <w:separator/>
      </w:r>
    </w:p>
  </w:footnote>
  <w:footnote w:type="continuationSeparator" w:id="0">
    <w:p w14:paraId="4E372F19" w14:textId="77777777" w:rsidR="00221CCD" w:rsidRDefault="0022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0FE" w14:textId="77777777" w:rsidR="00CD0DE5" w:rsidRDefault="00CD0DE5" w:rsidP="00160037">
    <w:pPr>
      <w:pStyle w:val="Sidehoved"/>
      <w:ind w:left="-1134"/>
      <w:rPr>
        <w:noProof/>
        <w:sz w:val="22"/>
      </w:rPr>
    </w:pPr>
  </w:p>
  <w:p w14:paraId="7E00DC6E" w14:textId="48B64AAD" w:rsidR="00663FE6" w:rsidRDefault="00CD0DE5" w:rsidP="00160037">
    <w:pPr>
      <w:pStyle w:val="Sidehoved"/>
      <w:ind w:left="-1134"/>
    </w:pPr>
    <w:r>
      <w:rPr>
        <w:noProof/>
        <w:sz w:val="22"/>
      </w:rPr>
      <w:t xml:space="preserve">                   </w:t>
    </w:r>
    <w:r>
      <w:rPr>
        <w:noProof/>
        <w:sz w:val="22"/>
      </w:rPr>
      <w:drawing>
        <wp:inline distT="0" distB="0" distL="0" distR="0" wp14:anchorId="5F1ED7CA" wp14:editId="3D494A42">
          <wp:extent cx="1187450" cy="20955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87450" cy="2095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E688" w14:textId="77777777" w:rsidR="00663FE6" w:rsidRDefault="00663FE6" w:rsidP="00160037">
    <w:pPr>
      <w:pStyle w:val="Sidehoved"/>
      <w:ind w:left="-1134"/>
    </w:pPr>
    <w:r w:rsidRPr="00160037">
      <w:rPr>
        <w:noProof/>
      </w:rPr>
      <w:drawing>
        <wp:inline distT="0" distB="0" distL="0" distR="0" wp14:anchorId="34FE3476" wp14:editId="172F57F4">
          <wp:extent cx="1057275" cy="238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57275" cy="238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3A81"/>
    <w:multiLevelType w:val="hybridMultilevel"/>
    <w:tmpl w:val="2DE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B1AE8"/>
    <w:multiLevelType w:val="singleLevel"/>
    <w:tmpl w:val="DCCC2B5A"/>
    <w:lvl w:ilvl="0">
      <w:start w:val="1"/>
      <w:numFmt w:val="decimal"/>
      <w:lvlText w:val="%1."/>
      <w:legacy w:legacy="1" w:legacySpace="120" w:legacyIndent="360"/>
      <w:lvlJc w:val="left"/>
      <w:pPr>
        <w:ind w:left="-774" w:hanging="360"/>
      </w:pPr>
    </w:lvl>
  </w:abstractNum>
  <w:abstractNum w:abstractNumId="2" w15:restartNumberingAfterBreak="0">
    <w:nsid w:val="576B6B72"/>
    <w:multiLevelType w:val="hybridMultilevel"/>
    <w:tmpl w:val="3830E1AA"/>
    <w:lvl w:ilvl="0" w:tplc="E0580A0A">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FB12D12"/>
    <w:multiLevelType w:val="hybridMultilevel"/>
    <w:tmpl w:val="2D6252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535E4F"/>
    <w:multiLevelType w:val="singleLevel"/>
    <w:tmpl w:val="A982687C"/>
    <w:lvl w:ilvl="0">
      <w:start w:val="1"/>
      <w:numFmt w:val="decimal"/>
      <w:lvlText w:val="%1."/>
      <w:legacy w:legacy="1" w:legacySpace="120" w:legacyIndent="360"/>
      <w:lvlJc w:val="left"/>
      <w:pPr>
        <w:ind w:left="-774"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intFractionalCharacterWidth/>
  <w:attachedTemplate r:id="rId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FooterID" w:val="橄ㄴ鈰χ࣮찔㈇"/>
  </w:docVars>
  <w:rsids>
    <w:rsidRoot w:val="00CB2817"/>
    <w:rsid w:val="000007AB"/>
    <w:rsid w:val="00005F1C"/>
    <w:rsid w:val="00026A4D"/>
    <w:rsid w:val="00040829"/>
    <w:rsid w:val="000564FD"/>
    <w:rsid w:val="000759BA"/>
    <w:rsid w:val="000A5012"/>
    <w:rsid w:val="00120CA1"/>
    <w:rsid w:val="00123492"/>
    <w:rsid w:val="00137AA9"/>
    <w:rsid w:val="001447D0"/>
    <w:rsid w:val="00152C7C"/>
    <w:rsid w:val="00160037"/>
    <w:rsid w:val="00170C66"/>
    <w:rsid w:val="00196F71"/>
    <w:rsid w:val="001A2FEE"/>
    <w:rsid w:val="001A48E8"/>
    <w:rsid w:val="001B0648"/>
    <w:rsid w:val="001F264B"/>
    <w:rsid w:val="00221CCD"/>
    <w:rsid w:val="00242A61"/>
    <w:rsid w:val="00245B38"/>
    <w:rsid w:val="00256516"/>
    <w:rsid w:val="0027026B"/>
    <w:rsid w:val="002879EE"/>
    <w:rsid w:val="00290EF8"/>
    <w:rsid w:val="002B297D"/>
    <w:rsid w:val="002E3CFD"/>
    <w:rsid w:val="00330529"/>
    <w:rsid w:val="00351E51"/>
    <w:rsid w:val="00367F2F"/>
    <w:rsid w:val="003937B0"/>
    <w:rsid w:val="00394913"/>
    <w:rsid w:val="003A084D"/>
    <w:rsid w:val="003A30B8"/>
    <w:rsid w:val="003B60D9"/>
    <w:rsid w:val="003C2991"/>
    <w:rsid w:val="003E4143"/>
    <w:rsid w:val="00414F01"/>
    <w:rsid w:val="00453B51"/>
    <w:rsid w:val="00455E24"/>
    <w:rsid w:val="00472013"/>
    <w:rsid w:val="00474348"/>
    <w:rsid w:val="004757F8"/>
    <w:rsid w:val="00490606"/>
    <w:rsid w:val="004951F4"/>
    <w:rsid w:val="004A40E8"/>
    <w:rsid w:val="004B2283"/>
    <w:rsid w:val="00523C23"/>
    <w:rsid w:val="00554E56"/>
    <w:rsid w:val="0057768B"/>
    <w:rsid w:val="0058460F"/>
    <w:rsid w:val="005960B9"/>
    <w:rsid w:val="005B46FC"/>
    <w:rsid w:val="005D5B4D"/>
    <w:rsid w:val="00643055"/>
    <w:rsid w:val="00663FE6"/>
    <w:rsid w:val="0066434F"/>
    <w:rsid w:val="0069710C"/>
    <w:rsid w:val="006A172A"/>
    <w:rsid w:val="006A6909"/>
    <w:rsid w:val="006C2223"/>
    <w:rsid w:val="00704633"/>
    <w:rsid w:val="007213E1"/>
    <w:rsid w:val="00724D5A"/>
    <w:rsid w:val="0073108B"/>
    <w:rsid w:val="00741CE8"/>
    <w:rsid w:val="0075592F"/>
    <w:rsid w:val="00755FDA"/>
    <w:rsid w:val="00760D40"/>
    <w:rsid w:val="0076527E"/>
    <w:rsid w:val="00784D0C"/>
    <w:rsid w:val="007958EF"/>
    <w:rsid w:val="007A00B7"/>
    <w:rsid w:val="007E6CD5"/>
    <w:rsid w:val="00803189"/>
    <w:rsid w:val="00821C51"/>
    <w:rsid w:val="008309A0"/>
    <w:rsid w:val="00831DFA"/>
    <w:rsid w:val="008701C9"/>
    <w:rsid w:val="008A2203"/>
    <w:rsid w:val="008C048F"/>
    <w:rsid w:val="008D3C20"/>
    <w:rsid w:val="008D6CCD"/>
    <w:rsid w:val="008E5785"/>
    <w:rsid w:val="008F0EB4"/>
    <w:rsid w:val="00911485"/>
    <w:rsid w:val="0091662F"/>
    <w:rsid w:val="00934312"/>
    <w:rsid w:val="00937E5F"/>
    <w:rsid w:val="00953774"/>
    <w:rsid w:val="00972715"/>
    <w:rsid w:val="009A6A9B"/>
    <w:rsid w:val="009C15C6"/>
    <w:rsid w:val="009C6BB7"/>
    <w:rsid w:val="009D30B6"/>
    <w:rsid w:val="009F41F5"/>
    <w:rsid w:val="009F66E6"/>
    <w:rsid w:val="00A1611D"/>
    <w:rsid w:val="00A63A8F"/>
    <w:rsid w:val="00A66B2C"/>
    <w:rsid w:val="00A75176"/>
    <w:rsid w:val="00A8343B"/>
    <w:rsid w:val="00AA0147"/>
    <w:rsid w:val="00AC5F21"/>
    <w:rsid w:val="00AE1FF4"/>
    <w:rsid w:val="00B04EAA"/>
    <w:rsid w:val="00B23B6C"/>
    <w:rsid w:val="00B44F56"/>
    <w:rsid w:val="00B4741D"/>
    <w:rsid w:val="00B50924"/>
    <w:rsid w:val="00B7781E"/>
    <w:rsid w:val="00B90B98"/>
    <w:rsid w:val="00B93A97"/>
    <w:rsid w:val="00BC6515"/>
    <w:rsid w:val="00BD4F89"/>
    <w:rsid w:val="00C024A5"/>
    <w:rsid w:val="00C20568"/>
    <w:rsid w:val="00C21A52"/>
    <w:rsid w:val="00C273AE"/>
    <w:rsid w:val="00C32164"/>
    <w:rsid w:val="00C35323"/>
    <w:rsid w:val="00C35448"/>
    <w:rsid w:val="00C438A2"/>
    <w:rsid w:val="00C50C0B"/>
    <w:rsid w:val="00C65420"/>
    <w:rsid w:val="00C8106C"/>
    <w:rsid w:val="00CB2817"/>
    <w:rsid w:val="00CC5B4C"/>
    <w:rsid w:val="00CD0DE5"/>
    <w:rsid w:val="00CE73B9"/>
    <w:rsid w:val="00D0514F"/>
    <w:rsid w:val="00D82921"/>
    <w:rsid w:val="00D85A79"/>
    <w:rsid w:val="00D90329"/>
    <w:rsid w:val="00DA41AE"/>
    <w:rsid w:val="00E026A9"/>
    <w:rsid w:val="00E249D0"/>
    <w:rsid w:val="00E27812"/>
    <w:rsid w:val="00E50AC7"/>
    <w:rsid w:val="00E72222"/>
    <w:rsid w:val="00E748E1"/>
    <w:rsid w:val="00ED4500"/>
    <w:rsid w:val="00EE6A78"/>
    <w:rsid w:val="00EE71AD"/>
    <w:rsid w:val="00F03628"/>
    <w:rsid w:val="00F7018E"/>
    <w:rsid w:val="00FA26D1"/>
    <w:rsid w:val="00FC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CF446"/>
  <w15:docId w15:val="{961B4C02-0418-4693-9DD8-864B861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92F"/>
    <w:pPr>
      <w:overflowPunct w:val="0"/>
      <w:autoSpaceDE w:val="0"/>
      <w:autoSpaceDN w:val="0"/>
      <w:adjustRightInd w:val="0"/>
      <w:textAlignment w:val="baseline"/>
    </w:pPr>
    <w:rPr>
      <w:rFonts w:ascii="CG Times (WN)" w:hAnsi="CG Times (WN)"/>
    </w:rPr>
  </w:style>
  <w:style w:type="paragraph" w:styleId="Overskrift1">
    <w:name w:val="heading 1"/>
    <w:basedOn w:val="Normal"/>
    <w:next w:val="Normal"/>
    <w:qFormat/>
    <w:rsid w:val="0075592F"/>
    <w:pPr>
      <w:keepNext/>
      <w:outlineLvl w:val="0"/>
    </w:pPr>
    <w:rPr>
      <w:rFonts w:ascii="Times New Roman" w:hAnsi="Times New Roman"/>
      <w:b/>
      <w:sz w:val="24"/>
      <w:u w:val="single"/>
    </w:rPr>
  </w:style>
  <w:style w:type="paragraph" w:styleId="Overskrift2">
    <w:name w:val="heading 2"/>
    <w:basedOn w:val="Normal"/>
    <w:next w:val="Normal"/>
    <w:qFormat/>
    <w:rsid w:val="0075592F"/>
    <w:pPr>
      <w:tabs>
        <w:tab w:val="left" w:pos="720"/>
        <w:tab w:val="left" w:pos="2448"/>
        <w:tab w:val="left" w:pos="3600"/>
        <w:tab w:val="left" w:pos="6480"/>
        <w:tab w:val="left" w:pos="6768"/>
        <w:tab w:val="left" w:pos="7776"/>
        <w:tab w:val="left" w:pos="9900"/>
      </w:tabs>
      <w:spacing w:before="120"/>
      <w:ind w:left="-32"/>
      <w:jc w:val="both"/>
      <w:outlineLvl w:val="1"/>
    </w:pPr>
    <w:rPr>
      <w:rFonts w:ascii="Helv" w:hAnsi="Helv"/>
      <w:b/>
      <w:sz w:val="24"/>
    </w:rPr>
  </w:style>
  <w:style w:type="paragraph" w:styleId="Overskrift3">
    <w:name w:val="heading 3"/>
    <w:basedOn w:val="Normal"/>
    <w:next w:val="Normal"/>
    <w:qFormat/>
    <w:rsid w:val="0075592F"/>
    <w:pPr>
      <w:keepNext/>
      <w:outlineLvl w:val="2"/>
    </w:pPr>
    <w:rPr>
      <w:rFonts w:ascii="Times New Roman" w:hAnsi="Times New Roman"/>
      <w:sz w:val="24"/>
    </w:rPr>
  </w:style>
  <w:style w:type="paragraph" w:styleId="Overskrift4">
    <w:name w:val="heading 4"/>
    <w:basedOn w:val="Normal"/>
    <w:next w:val="Normal"/>
    <w:qFormat/>
    <w:rsid w:val="0075592F"/>
    <w:pPr>
      <w:keepNext/>
      <w:jc w:val="center"/>
      <w:outlineLvl w:val="3"/>
    </w:pPr>
    <w:rPr>
      <w:rFonts w:ascii="Comic Sans MS" w:hAnsi="Comic Sans MS"/>
      <w:b/>
      <w:color w:val="FF0000"/>
      <w:sz w:val="28"/>
      <w:lang w:val="fr-FR"/>
    </w:rPr>
  </w:style>
  <w:style w:type="paragraph" w:styleId="Overskrift5">
    <w:name w:val="heading 5"/>
    <w:basedOn w:val="Normal"/>
    <w:next w:val="Normal"/>
    <w:qFormat/>
    <w:rsid w:val="0075592F"/>
    <w:pPr>
      <w:keepNext/>
      <w:jc w:val="center"/>
      <w:outlineLvl w:val="4"/>
    </w:pPr>
    <w:rPr>
      <w:rFonts w:ascii="Times New Roman" w:hAnsi="Times New Roman"/>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75592F"/>
    <w:pPr>
      <w:tabs>
        <w:tab w:val="center" w:pos="4320"/>
        <w:tab w:val="right" w:pos="8640"/>
      </w:tabs>
    </w:pPr>
  </w:style>
  <w:style w:type="paragraph" w:styleId="Sidehoved">
    <w:name w:val="header"/>
    <w:basedOn w:val="Normal"/>
    <w:semiHidden/>
    <w:rsid w:val="0075592F"/>
    <w:pPr>
      <w:tabs>
        <w:tab w:val="center" w:pos="4320"/>
        <w:tab w:val="right" w:pos="8640"/>
      </w:tabs>
    </w:pPr>
  </w:style>
  <w:style w:type="paragraph" w:styleId="Brdtekst">
    <w:name w:val="Body Text"/>
    <w:basedOn w:val="Normal"/>
    <w:semiHidden/>
    <w:rsid w:val="0075592F"/>
    <w:rPr>
      <w:rFonts w:ascii="Times New Roman" w:hAnsi="Times New Roman"/>
      <w:sz w:val="24"/>
    </w:rPr>
  </w:style>
  <w:style w:type="paragraph" w:styleId="Brdtekst2">
    <w:name w:val="Body Text 2"/>
    <w:basedOn w:val="Normal"/>
    <w:rsid w:val="0075592F"/>
    <w:pPr>
      <w:keepLines/>
      <w:spacing w:line="260" w:lineRule="exact"/>
      <w:ind w:left="1260" w:hanging="540"/>
    </w:pPr>
    <w:rPr>
      <w:rFonts w:ascii="Courier New" w:hAnsi="Courier New"/>
      <w:sz w:val="24"/>
    </w:rPr>
  </w:style>
  <w:style w:type="paragraph" w:styleId="Bloktekst">
    <w:name w:val="Block Text"/>
    <w:basedOn w:val="Normal"/>
    <w:rsid w:val="0075592F"/>
    <w:pPr>
      <w:ind w:left="360" w:right="360"/>
    </w:pPr>
    <w:rPr>
      <w:rFonts w:ascii="Times New Roman" w:hAnsi="Times New Roman"/>
      <w:sz w:val="22"/>
    </w:rPr>
  </w:style>
  <w:style w:type="paragraph" w:styleId="Brdtekst3">
    <w:name w:val="Body Text 3"/>
    <w:basedOn w:val="Normal"/>
    <w:rsid w:val="0075592F"/>
    <w:pPr>
      <w:ind w:right="270"/>
    </w:pPr>
    <w:rPr>
      <w:rFonts w:ascii="Times New Roman" w:hAnsi="Times New Roman"/>
      <w:sz w:val="22"/>
    </w:rPr>
  </w:style>
  <w:style w:type="paragraph" w:customStyle="1" w:styleId="Default">
    <w:name w:val="Default"/>
    <w:rsid w:val="0066434F"/>
    <w:pPr>
      <w:autoSpaceDE w:val="0"/>
      <w:autoSpaceDN w:val="0"/>
      <w:adjustRightInd w:val="0"/>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152C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C7C"/>
    <w:rPr>
      <w:rFonts w:ascii="Tahoma" w:hAnsi="Tahoma" w:cs="Tahoma"/>
      <w:sz w:val="16"/>
      <w:szCs w:val="16"/>
    </w:rPr>
  </w:style>
  <w:style w:type="table" w:styleId="Tabel-Gitter">
    <w:name w:val="Table Grid"/>
    <w:basedOn w:val="Tabel-Normal"/>
    <w:uiPriority w:val="59"/>
    <w:rsid w:val="00152C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semiHidden/>
    <w:rsid w:val="00472013"/>
    <w:rPr>
      <w:rFonts w:ascii="CG Times (WN)" w:hAnsi="CG Times (WN)"/>
    </w:rPr>
  </w:style>
  <w:style w:type="character" w:styleId="HTML-skrivemaskine">
    <w:name w:val="HTML Typewriter"/>
    <w:basedOn w:val="Standardskrifttypeiafsnit"/>
    <w:uiPriority w:val="99"/>
    <w:semiHidden/>
    <w:rsid w:val="00FC7D2F"/>
    <w:rPr>
      <w:rFonts w:ascii="Arial Unicode MS" w:eastAsia="Arial Unicode MS" w:hAnsi="Arial Unicode MS" w:cs="Arial Unicode MS"/>
      <w:sz w:val="20"/>
      <w:szCs w:val="20"/>
    </w:rPr>
  </w:style>
  <w:style w:type="paragraph" w:styleId="Listeafsnit">
    <w:name w:val="List Paragraph"/>
    <w:basedOn w:val="Normal"/>
    <w:link w:val="ListeafsnitTegn"/>
    <w:uiPriority w:val="34"/>
    <w:qFormat/>
    <w:rsid w:val="00CD0DE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eafsnitTegn">
    <w:name w:val="Listeafsnit Tegn"/>
    <w:basedOn w:val="Standardskrifttypeiafsnit"/>
    <w:link w:val="Listeafsnit"/>
    <w:uiPriority w:val="34"/>
    <w:locked/>
    <w:rsid w:val="00CD0DE5"/>
    <w:rPr>
      <w:rFonts w:ascii="Calibri" w:eastAsia="Calibri" w:hAnsi="Calibri"/>
      <w:sz w:val="22"/>
      <w:szCs w:val="22"/>
    </w:rPr>
  </w:style>
  <w:style w:type="character" w:styleId="Kommentarhenvisning">
    <w:name w:val="annotation reference"/>
    <w:basedOn w:val="Standardskrifttypeiafsnit"/>
    <w:uiPriority w:val="99"/>
    <w:semiHidden/>
    <w:unhideWhenUsed/>
    <w:rsid w:val="009D30B6"/>
    <w:rPr>
      <w:sz w:val="16"/>
      <w:szCs w:val="16"/>
    </w:rPr>
  </w:style>
  <w:style w:type="paragraph" w:styleId="Kommentartekst">
    <w:name w:val="annotation text"/>
    <w:basedOn w:val="Normal"/>
    <w:link w:val="KommentartekstTegn"/>
    <w:uiPriority w:val="99"/>
    <w:semiHidden/>
    <w:unhideWhenUsed/>
    <w:rsid w:val="009D30B6"/>
  </w:style>
  <w:style w:type="character" w:customStyle="1" w:styleId="KommentartekstTegn">
    <w:name w:val="Kommentartekst Tegn"/>
    <w:basedOn w:val="Standardskrifttypeiafsnit"/>
    <w:link w:val="Kommentartekst"/>
    <w:uiPriority w:val="99"/>
    <w:semiHidden/>
    <w:rsid w:val="009D30B6"/>
    <w:rPr>
      <w:rFonts w:ascii="CG Times (WN)" w:hAnsi="CG Times (WN)"/>
    </w:rPr>
  </w:style>
  <w:style w:type="paragraph" w:styleId="Kommentaremne">
    <w:name w:val="annotation subject"/>
    <w:basedOn w:val="Kommentartekst"/>
    <w:next w:val="Kommentartekst"/>
    <w:link w:val="KommentaremneTegn"/>
    <w:uiPriority w:val="99"/>
    <w:semiHidden/>
    <w:unhideWhenUsed/>
    <w:rsid w:val="009D30B6"/>
    <w:rPr>
      <w:b/>
      <w:bCs/>
    </w:rPr>
  </w:style>
  <w:style w:type="character" w:customStyle="1" w:styleId="KommentaremneTegn">
    <w:name w:val="Kommentaremne Tegn"/>
    <w:basedOn w:val="KommentartekstTegn"/>
    <w:link w:val="Kommentaremne"/>
    <w:uiPriority w:val="99"/>
    <w:semiHidden/>
    <w:rsid w:val="009D30B6"/>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AXLTR-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F6BF-FDD1-47FD-BCDB-0AD782AA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BAXLTR-J</Template>
  <TotalTime>1</TotalTime>
  <Pages>2</Pages>
  <Words>500</Words>
  <Characters>3056</Characters>
  <Application>Microsoft Office Word</Application>
  <DocSecurity>2</DocSecurity>
  <Lines>25</Lines>
  <Paragraphs>7</Paragraphs>
  <ScaleCrop>false</ScaleCrop>
  <HeadingPairs>
    <vt:vector size="4" baseType="variant">
      <vt:variant>
        <vt:lpstr>Title</vt:lpstr>
      </vt:variant>
      <vt:variant>
        <vt:i4>1</vt:i4>
      </vt:variant>
      <vt:variant>
        <vt:lpstr>February 24, 1995</vt:lpstr>
      </vt:variant>
      <vt:variant>
        <vt:i4>0</vt:i4>
      </vt:variant>
    </vt:vector>
  </HeadingPairs>
  <TitlesOfParts>
    <vt:vector size="1" baseType="lpstr">
      <vt:lpstr>February 24, 1995</vt:lpstr>
    </vt:vector>
  </TitlesOfParts>
  <Company>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24, 1995</dc:title>
  <dc:subject/>
  <dc:creator>Baxter Healthcare Corp.</dc:creator>
  <cp:keywords/>
  <dc:description/>
  <cp:lastModifiedBy>Rebecca Elnif Andersen</cp:lastModifiedBy>
  <cp:revision>2</cp:revision>
  <cp:lastPrinted>2012-10-16T11:06:00Z</cp:lastPrinted>
  <dcterms:created xsi:type="dcterms:W3CDTF">2022-01-21T12:21:00Z</dcterms:created>
  <dcterms:modified xsi:type="dcterms:W3CDTF">2022-01-21T12:21:00Z</dcterms:modified>
</cp:coreProperties>
</file>