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A4C0" w14:textId="77777777" w:rsidR="0017505F" w:rsidRPr="001649F4" w:rsidRDefault="0017505F" w:rsidP="0017505F">
      <w:pPr>
        <w:pStyle w:val="BIOMERIEUX"/>
        <w:rPr>
          <w:lang w:val="en-US"/>
        </w:rPr>
      </w:pPr>
      <w:bookmarkStart w:id="0" w:name="_GoBack"/>
      <w:bookmarkEnd w:id="0"/>
    </w:p>
    <w:p w14:paraId="64C44BA4" w14:textId="77777777" w:rsidR="0017505F" w:rsidRPr="001649F4" w:rsidRDefault="0017505F" w:rsidP="0017505F">
      <w:pPr>
        <w:pStyle w:val="BIOMERIEUX"/>
        <w:rPr>
          <w:lang w:val="en-US"/>
        </w:rPr>
      </w:pPr>
    </w:p>
    <w:tbl>
      <w:tblPr>
        <w:tblW w:w="0" w:type="auto"/>
        <w:tblInd w:w="534" w:type="dxa"/>
        <w:tblLook w:val="04A0" w:firstRow="1" w:lastRow="0" w:firstColumn="1" w:lastColumn="0" w:noHBand="0" w:noVBand="1"/>
      </w:tblPr>
      <w:tblGrid>
        <w:gridCol w:w="3320"/>
        <w:gridCol w:w="5268"/>
      </w:tblGrid>
      <w:tr w:rsidR="00F6260A" w:rsidRPr="001649F4" w14:paraId="781D5EA4" w14:textId="77777777" w:rsidTr="00F6260A">
        <w:tc>
          <w:tcPr>
            <w:tcW w:w="3447" w:type="dxa"/>
            <w:shd w:val="clear" w:color="auto" w:fill="auto"/>
          </w:tcPr>
          <w:p w14:paraId="22F198CD" w14:textId="77777777" w:rsidR="00F6260A" w:rsidRPr="001649F4" w:rsidRDefault="00F6260A" w:rsidP="001C4607">
            <w:pPr>
              <w:rPr>
                <w:rFonts w:ascii="Calibri" w:hAnsi="Calibri" w:cs="Calibri"/>
                <w:lang w:val="en-US"/>
              </w:rPr>
            </w:pPr>
          </w:p>
        </w:tc>
        <w:tc>
          <w:tcPr>
            <w:tcW w:w="5357" w:type="dxa"/>
            <w:vMerge w:val="restart"/>
            <w:shd w:val="clear" w:color="auto" w:fill="auto"/>
          </w:tcPr>
          <w:p w14:paraId="20DE31A8" w14:textId="31B92A66" w:rsidR="00F6260A" w:rsidRPr="001649F4" w:rsidRDefault="00230CB9" w:rsidP="00F6260A">
            <w:pPr>
              <w:jc w:val="right"/>
              <w:rPr>
                <w:rFonts w:asciiTheme="minorHAnsi" w:hAnsiTheme="minorHAnsi" w:cstheme="minorHAnsi"/>
                <w:sz w:val="18"/>
                <w:szCs w:val="18"/>
              </w:rPr>
            </w:pPr>
            <w:r w:rsidRPr="001649F4">
              <w:rPr>
                <w:rFonts w:asciiTheme="minorHAnsi" w:hAnsiTheme="minorHAnsi"/>
                <w:sz w:val="18"/>
              </w:rPr>
              <w:t>bioMérieux Nordics</w:t>
            </w:r>
          </w:p>
          <w:p w14:paraId="0723D094" w14:textId="77777777" w:rsidR="00F6260A" w:rsidRPr="001649F4" w:rsidRDefault="00F6260A" w:rsidP="00F6260A">
            <w:pPr>
              <w:jc w:val="right"/>
              <w:rPr>
                <w:rFonts w:asciiTheme="minorHAnsi" w:hAnsiTheme="minorHAnsi" w:cstheme="minorHAnsi"/>
                <w:sz w:val="18"/>
                <w:szCs w:val="18"/>
              </w:rPr>
            </w:pPr>
            <w:r w:rsidRPr="001649F4">
              <w:rPr>
                <w:rFonts w:asciiTheme="minorHAnsi" w:hAnsiTheme="minorHAnsi"/>
                <w:sz w:val="18"/>
              </w:rPr>
              <w:t>Kundeserviceafdeling</w:t>
            </w:r>
          </w:p>
          <w:p w14:paraId="04056961" w14:textId="77777777" w:rsidR="00F6260A" w:rsidRPr="001649F4" w:rsidRDefault="00F6260A" w:rsidP="00F6260A">
            <w:pPr>
              <w:jc w:val="right"/>
              <w:rPr>
                <w:rFonts w:asciiTheme="minorHAnsi" w:hAnsiTheme="minorHAnsi" w:cstheme="minorHAnsi"/>
                <w:sz w:val="18"/>
                <w:szCs w:val="18"/>
              </w:rPr>
            </w:pPr>
            <w:r w:rsidRPr="001649F4">
              <w:rPr>
                <w:rFonts w:asciiTheme="minorHAnsi" w:hAnsiTheme="minorHAnsi"/>
                <w:sz w:val="18"/>
              </w:rPr>
              <w:t xml:space="preserve">Direkte nr.: </w:t>
            </w:r>
            <w:r w:rsidRPr="001649F4">
              <w:rPr>
                <w:rFonts w:asciiTheme="minorHAnsi" w:hAnsiTheme="minorHAnsi"/>
                <w:sz w:val="18"/>
                <w:lang w:val="de-DE"/>
              </w:rPr>
              <w:t>+46 31 68 58 58</w:t>
            </w:r>
          </w:p>
          <w:p w14:paraId="5EA856C6" w14:textId="77777777" w:rsidR="00F6260A" w:rsidRPr="001649F4" w:rsidRDefault="00F6260A" w:rsidP="00F6260A">
            <w:pPr>
              <w:jc w:val="right"/>
              <w:rPr>
                <w:rFonts w:asciiTheme="minorHAnsi" w:hAnsiTheme="minorHAnsi" w:cstheme="minorHAnsi"/>
                <w:sz w:val="18"/>
                <w:szCs w:val="18"/>
              </w:rPr>
            </w:pPr>
            <w:r w:rsidRPr="001649F4">
              <w:rPr>
                <w:rFonts w:asciiTheme="minorHAnsi" w:hAnsiTheme="minorHAnsi"/>
                <w:sz w:val="18"/>
              </w:rPr>
              <w:t xml:space="preserve">Faxnr.: </w:t>
            </w:r>
            <w:r w:rsidRPr="001649F4">
              <w:rPr>
                <w:rFonts w:asciiTheme="minorHAnsi" w:hAnsiTheme="minorHAnsi"/>
                <w:sz w:val="18"/>
                <w:lang w:val="pt-PT"/>
              </w:rPr>
              <w:t>+46 31 68 48 68</w:t>
            </w:r>
          </w:p>
          <w:p w14:paraId="7B15CE08" w14:textId="77777777" w:rsidR="00F6260A" w:rsidRPr="001649F4" w:rsidRDefault="00F6260A" w:rsidP="00F6260A">
            <w:pPr>
              <w:jc w:val="right"/>
              <w:rPr>
                <w:rFonts w:asciiTheme="minorHAnsi" w:hAnsiTheme="minorHAnsi" w:cstheme="minorHAnsi"/>
                <w:sz w:val="18"/>
                <w:szCs w:val="18"/>
              </w:rPr>
            </w:pPr>
            <w:r w:rsidRPr="001649F4">
              <w:rPr>
                <w:rFonts w:asciiTheme="minorHAnsi" w:hAnsiTheme="minorHAnsi"/>
                <w:sz w:val="18"/>
              </w:rPr>
              <w:t xml:space="preserve">E-mail: </w:t>
            </w:r>
            <w:r w:rsidRPr="001649F4">
              <w:rPr>
                <w:rFonts w:asciiTheme="minorHAnsi" w:hAnsiTheme="minorHAnsi"/>
                <w:sz w:val="18"/>
                <w:lang w:val="pt-PT"/>
              </w:rPr>
              <w:t>fieldactions.nordic@biomerieux.com</w:t>
            </w:r>
          </w:p>
          <w:p w14:paraId="6C26B60D" w14:textId="24230397" w:rsidR="00C54D68" w:rsidRPr="001649F4" w:rsidRDefault="00F6260A" w:rsidP="00F6260A">
            <w:pPr>
              <w:jc w:val="right"/>
              <w:rPr>
                <w:rFonts w:asciiTheme="minorHAnsi" w:hAnsiTheme="minorHAnsi" w:cstheme="minorHAnsi"/>
                <w:sz w:val="18"/>
                <w:szCs w:val="18"/>
              </w:rPr>
            </w:pPr>
            <w:r w:rsidRPr="001649F4">
              <w:rPr>
                <w:rFonts w:asciiTheme="minorHAnsi" w:hAnsiTheme="minorHAnsi"/>
                <w:sz w:val="18"/>
              </w:rPr>
              <w:t>Vores ref.: 5537 - FSCA - VIDAS® CMV IgM</w:t>
            </w:r>
          </w:p>
          <w:p w14:paraId="6643D2B3" w14:textId="57E44B39" w:rsidR="00F6260A" w:rsidRPr="001649F4" w:rsidRDefault="00474A8E" w:rsidP="00F6260A">
            <w:pPr>
              <w:jc w:val="right"/>
              <w:rPr>
                <w:rFonts w:asciiTheme="minorHAnsi" w:hAnsiTheme="minorHAnsi" w:cstheme="minorHAnsi"/>
                <w:sz w:val="18"/>
                <w:szCs w:val="18"/>
              </w:rPr>
            </w:pPr>
            <w:r w:rsidRPr="001649F4">
              <w:rPr>
                <w:rFonts w:asciiTheme="minorHAnsi" w:hAnsiTheme="minorHAnsi"/>
                <w:sz w:val="18"/>
              </w:rPr>
              <w:t>REF. 30205/30205-01 – ugyldig kalibrering</w:t>
            </w:r>
          </w:p>
          <w:p w14:paraId="1E230EE8" w14:textId="77777777" w:rsidR="00474A8E" w:rsidRPr="001649F4" w:rsidRDefault="00474A8E" w:rsidP="00F6260A">
            <w:pPr>
              <w:jc w:val="right"/>
              <w:rPr>
                <w:rFonts w:asciiTheme="minorHAnsi" w:hAnsiTheme="minorHAnsi" w:cstheme="minorHAnsi"/>
                <w:sz w:val="18"/>
                <w:szCs w:val="18"/>
                <w:lang w:val="de-DE"/>
              </w:rPr>
            </w:pPr>
          </w:p>
          <w:p w14:paraId="0E8DFC86" w14:textId="32212230" w:rsidR="00F6260A" w:rsidRPr="001649F4" w:rsidRDefault="00474A8E" w:rsidP="000B4FBF">
            <w:pPr>
              <w:jc w:val="right"/>
              <w:rPr>
                <w:rFonts w:asciiTheme="minorHAnsi" w:hAnsiTheme="minorHAnsi" w:cstheme="minorHAnsi"/>
                <w:sz w:val="18"/>
                <w:szCs w:val="18"/>
              </w:rPr>
            </w:pPr>
            <w:r w:rsidRPr="001649F4">
              <w:rPr>
                <w:rFonts w:asciiTheme="minorHAnsi" w:hAnsiTheme="minorHAnsi"/>
                <w:sz w:val="20"/>
              </w:rPr>
              <w:t>Göteborg, februar 2022</w:t>
            </w:r>
          </w:p>
        </w:tc>
      </w:tr>
      <w:tr w:rsidR="00F6260A" w:rsidRPr="001649F4" w14:paraId="7617E303" w14:textId="77777777" w:rsidTr="00F6260A">
        <w:tc>
          <w:tcPr>
            <w:tcW w:w="3447" w:type="dxa"/>
            <w:shd w:val="clear" w:color="auto" w:fill="auto"/>
          </w:tcPr>
          <w:p w14:paraId="19C4C21A" w14:textId="77777777" w:rsidR="00F6260A" w:rsidRPr="001649F4" w:rsidRDefault="00F6260A" w:rsidP="001C4607">
            <w:pPr>
              <w:rPr>
                <w:rFonts w:ascii="Calibri" w:hAnsi="Calibri" w:cs="Calibri"/>
                <w:lang w:val="de-DE"/>
              </w:rPr>
            </w:pPr>
          </w:p>
        </w:tc>
        <w:tc>
          <w:tcPr>
            <w:tcW w:w="5357" w:type="dxa"/>
            <w:vMerge/>
            <w:shd w:val="clear" w:color="auto" w:fill="auto"/>
          </w:tcPr>
          <w:p w14:paraId="2332FCC5" w14:textId="487C44B6" w:rsidR="00F6260A" w:rsidRPr="001649F4" w:rsidRDefault="00F6260A" w:rsidP="001C4607">
            <w:pPr>
              <w:rPr>
                <w:rFonts w:asciiTheme="minorHAnsi" w:hAnsiTheme="minorHAnsi" w:cstheme="minorHAnsi"/>
                <w:sz w:val="18"/>
                <w:szCs w:val="18"/>
                <w:lang w:val="de-DE"/>
              </w:rPr>
            </w:pPr>
          </w:p>
        </w:tc>
      </w:tr>
      <w:tr w:rsidR="00F6260A" w:rsidRPr="001649F4" w14:paraId="24341D47" w14:textId="77777777" w:rsidTr="00F6260A">
        <w:trPr>
          <w:trHeight w:val="354"/>
        </w:trPr>
        <w:tc>
          <w:tcPr>
            <w:tcW w:w="3447" w:type="dxa"/>
            <w:shd w:val="clear" w:color="auto" w:fill="auto"/>
          </w:tcPr>
          <w:p w14:paraId="0D6CD4F1" w14:textId="77777777" w:rsidR="00F6260A" w:rsidRPr="001649F4" w:rsidRDefault="00F6260A" w:rsidP="001C4607">
            <w:pPr>
              <w:rPr>
                <w:rFonts w:ascii="Calibri" w:hAnsi="Calibri" w:cs="Calibri"/>
                <w:lang w:val="de-DE"/>
              </w:rPr>
            </w:pPr>
          </w:p>
        </w:tc>
        <w:tc>
          <w:tcPr>
            <w:tcW w:w="5357" w:type="dxa"/>
            <w:vMerge/>
            <w:shd w:val="clear" w:color="auto" w:fill="auto"/>
          </w:tcPr>
          <w:p w14:paraId="49E2FDEC" w14:textId="6730133C" w:rsidR="00F6260A" w:rsidRPr="001649F4" w:rsidRDefault="00F6260A" w:rsidP="001C4607">
            <w:pPr>
              <w:rPr>
                <w:rFonts w:asciiTheme="minorHAnsi" w:hAnsiTheme="minorHAnsi" w:cstheme="minorHAnsi"/>
                <w:lang w:val="de-DE"/>
              </w:rPr>
            </w:pPr>
          </w:p>
        </w:tc>
      </w:tr>
    </w:tbl>
    <w:p w14:paraId="7E53FEC3" w14:textId="77777777" w:rsidR="00F6260A" w:rsidRPr="001649F4" w:rsidRDefault="00F6260A" w:rsidP="00F6260A">
      <w:pPr>
        <w:rPr>
          <w:rFonts w:ascii="Calibri" w:hAnsi="Calibri" w:cs="Calibri"/>
          <w:lang w:val="de-DE"/>
        </w:rPr>
      </w:pPr>
    </w:p>
    <w:p w14:paraId="34B3681C" w14:textId="55A9B574" w:rsidR="00474A8E" w:rsidRPr="001649F4" w:rsidRDefault="00983C3A" w:rsidP="00474A8E">
      <w:pPr>
        <w:pBdr>
          <w:top w:val="single" w:sz="4" w:space="1" w:color="auto"/>
          <w:left w:val="single" w:sz="4" w:space="4" w:color="auto"/>
          <w:bottom w:val="single" w:sz="4" w:space="1" w:color="auto"/>
          <w:right w:val="single" w:sz="4" w:space="4" w:color="auto"/>
        </w:pBdr>
        <w:shd w:val="clear" w:color="auto" w:fill="BFBFBF"/>
        <w:jc w:val="center"/>
        <w:rPr>
          <w:rFonts w:asciiTheme="majorHAnsi" w:hAnsiTheme="majorHAnsi" w:cstheme="majorHAnsi"/>
          <w:b/>
          <w:bCs/>
          <w:color w:val="FF0000"/>
          <w:sz w:val="20"/>
          <w:szCs w:val="20"/>
        </w:rPr>
      </w:pPr>
      <w:r w:rsidRPr="00983C3A">
        <w:rPr>
          <w:rFonts w:asciiTheme="majorHAnsi" w:hAnsiTheme="majorHAnsi"/>
          <w:b/>
          <w:color w:val="FF0000"/>
          <w:sz w:val="20"/>
        </w:rPr>
        <w:t>VIGTIG MEDDELELSE OM PRODUKTSIKKERHED</w:t>
      </w:r>
    </w:p>
    <w:p w14:paraId="6D3A2113" w14:textId="12AB425B" w:rsidR="00474A8E" w:rsidRPr="001649F4" w:rsidRDefault="00474A8E" w:rsidP="00474A8E">
      <w:pPr>
        <w:pBdr>
          <w:top w:val="single" w:sz="4" w:space="1" w:color="auto"/>
          <w:left w:val="single" w:sz="4" w:space="4" w:color="auto"/>
          <w:bottom w:val="single" w:sz="4" w:space="1" w:color="auto"/>
          <w:right w:val="single" w:sz="4" w:space="4" w:color="auto"/>
        </w:pBdr>
        <w:shd w:val="clear" w:color="auto" w:fill="BFBFBF"/>
        <w:jc w:val="center"/>
        <w:rPr>
          <w:rFonts w:asciiTheme="majorHAnsi" w:hAnsiTheme="majorHAnsi" w:cstheme="majorHAnsi"/>
          <w:b/>
          <w:bCs/>
          <w:sz w:val="20"/>
          <w:szCs w:val="20"/>
        </w:rPr>
      </w:pPr>
      <w:r w:rsidRPr="001649F4">
        <w:rPr>
          <w:rFonts w:asciiTheme="majorHAnsi" w:hAnsiTheme="majorHAnsi"/>
          <w:b/>
          <w:sz w:val="20"/>
        </w:rPr>
        <w:t>5537 - FSCA - VIDAS® CMV IgM REF. 30205/30205-01 – ugyldig kalibrering</w:t>
      </w:r>
    </w:p>
    <w:p w14:paraId="283BE76C" w14:textId="77777777" w:rsidR="00F6260A" w:rsidRPr="001649F4" w:rsidRDefault="00F6260A" w:rsidP="00F6260A">
      <w:pPr>
        <w:ind w:left="567"/>
        <w:rPr>
          <w:rStyle w:val="hps"/>
          <w:rFonts w:ascii="Calibri" w:hAnsi="Calibri" w:cs="Calibri"/>
          <w:color w:val="333333"/>
          <w:lang w:val="de-DE"/>
        </w:rPr>
      </w:pPr>
    </w:p>
    <w:p w14:paraId="047D134D" w14:textId="77777777" w:rsidR="00F156BE" w:rsidRPr="001649F4" w:rsidRDefault="00F156BE" w:rsidP="00F156BE">
      <w:pPr>
        <w:pStyle w:val="BIOMERIEUX"/>
      </w:pPr>
      <w:r w:rsidRPr="001649F4">
        <w:t>Kære kunde,</w:t>
      </w:r>
    </w:p>
    <w:p w14:paraId="4D5A2246" w14:textId="77777777" w:rsidR="00F156BE" w:rsidRPr="001649F4" w:rsidRDefault="00F156BE" w:rsidP="00F156BE">
      <w:pPr>
        <w:pStyle w:val="BIOMERIEUX"/>
        <w:rPr>
          <w:lang w:val="de-DE"/>
        </w:rPr>
      </w:pPr>
    </w:p>
    <w:p w14:paraId="559F0106" w14:textId="08AAC80D" w:rsidR="00474A8E" w:rsidRPr="001649F4" w:rsidRDefault="00474A8E" w:rsidP="00474A8E">
      <w:pPr>
        <w:tabs>
          <w:tab w:val="right" w:pos="1260"/>
          <w:tab w:val="left" w:pos="1800"/>
        </w:tabs>
        <w:jc w:val="both"/>
        <w:rPr>
          <w:rFonts w:ascii="Arial" w:hAnsi="Arial" w:cs="Arial"/>
          <w:color w:val="000000"/>
          <w:sz w:val="20"/>
          <w:szCs w:val="20"/>
        </w:rPr>
      </w:pPr>
      <w:r w:rsidRPr="001649F4">
        <w:rPr>
          <w:rFonts w:ascii="Arial" w:hAnsi="Arial"/>
          <w:color w:val="000000"/>
          <w:sz w:val="20"/>
        </w:rPr>
        <w:t>Vores optegnelser viser, at dit laboratorium har modtaget en af følgende lots af VIDAS® CMV IgM (Ref.</w:t>
      </w:r>
      <w:r w:rsidR="00983C3A">
        <w:rPr>
          <w:rFonts w:ascii="Arial" w:hAnsi="Arial"/>
          <w:color w:val="000000"/>
          <w:sz w:val="20"/>
        </w:rPr>
        <w:t> </w:t>
      </w:r>
      <w:r w:rsidRPr="001649F4">
        <w:rPr>
          <w:rFonts w:ascii="Arial" w:hAnsi="Arial"/>
          <w:color w:val="000000"/>
          <w:sz w:val="20"/>
        </w:rPr>
        <w:t>30205, 30205-01) i tabel 1.</w:t>
      </w:r>
    </w:p>
    <w:p w14:paraId="4FF727A8" w14:textId="77777777" w:rsidR="00474A8E" w:rsidRPr="001649F4" w:rsidRDefault="00474A8E" w:rsidP="00474A8E">
      <w:pPr>
        <w:tabs>
          <w:tab w:val="right" w:pos="1260"/>
          <w:tab w:val="left" w:pos="1800"/>
        </w:tabs>
        <w:jc w:val="both"/>
        <w:rPr>
          <w:rFonts w:ascii="Arial" w:hAnsi="Arial" w:cs="Arial"/>
          <w:color w:val="000000"/>
          <w:sz w:val="20"/>
          <w:szCs w:val="20"/>
          <w:lang w:val="de-DE"/>
        </w:rPr>
      </w:pPr>
    </w:p>
    <w:p w14:paraId="57B9481F" w14:textId="77777777" w:rsidR="00474A8E" w:rsidRPr="001649F4" w:rsidRDefault="00474A8E" w:rsidP="00474A8E">
      <w:pPr>
        <w:tabs>
          <w:tab w:val="right" w:pos="1260"/>
          <w:tab w:val="left" w:pos="1800"/>
        </w:tabs>
        <w:spacing w:before="120" w:after="120"/>
        <w:ind w:left="1260"/>
        <w:jc w:val="both"/>
        <w:rPr>
          <w:rFonts w:ascii="Arial" w:hAnsi="Arial" w:cs="Arial"/>
          <w:b/>
          <w:bCs/>
          <w:color w:val="000000"/>
          <w:sz w:val="20"/>
          <w:szCs w:val="20"/>
          <w:u w:val="single"/>
        </w:rPr>
      </w:pPr>
      <w:r w:rsidRPr="001649F4">
        <w:rPr>
          <w:rFonts w:ascii="Arial" w:hAnsi="Arial"/>
          <w:b/>
          <w:color w:val="000000"/>
          <w:sz w:val="20"/>
          <w:u w:val="single"/>
        </w:rPr>
        <w:t>Tabel 1: Liste over berørte produkter</w:t>
      </w:r>
    </w:p>
    <w:p w14:paraId="7A10C345" w14:textId="77777777" w:rsidR="00474A8E" w:rsidRPr="001649F4" w:rsidRDefault="00474A8E" w:rsidP="00474A8E">
      <w:pPr>
        <w:pStyle w:val="Sidehoved"/>
        <w:rPr>
          <w:rFonts w:ascii="Arial" w:hAnsi="Arial" w:cs="Arial"/>
          <w:sz w:val="20"/>
          <w:szCs w:val="20"/>
        </w:rPr>
      </w:pPr>
      <w:r w:rsidRPr="001649F4">
        <w:rPr>
          <w:rFonts w:ascii="Arial" w:hAnsi="Arial"/>
          <w:color w:val="000000"/>
          <w:sz w:val="20"/>
        </w:rPr>
        <w:tab/>
      </w:r>
      <w:r w:rsidRPr="001649F4">
        <w:rPr>
          <w:rFonts w:ascii="Arial" w:hAnsi="Arial"/>
          <w:color w:val="000000"/>
          <w:sz w:val="20"/>
        </w:rPr>
        <w:tab/>
      </w:r>
    </w:p>
    <w:tbl>
      <w:tblPr>
        <w:tblW w:w="0" w:type="auto"/>
        <w:tblInd w:w="-270" w:type="dxa"/>
        <w:tblLook w:val="04A0" w:firstRow="1" w:lastRow="0" w:firstColumn="1" w:lastColumn="0" w:noHBand="0" w:noVBand="1"/>
      </w:tblPr>
      <w:tblGrid>
        <w:gridCol w:w="1973"/>
        <w:gridCol w:w="1450"/>
        <w:gridCol w:w="2367"/>
        <w:gridCol w:w="1883"/>
        <w:gridCol w:w="1709"/>
      </w:tblGrid>
      <w:tr w:rsidR="00474A8E" w:rsidRPr="001649F4" w14:paraId="7EC2B2DF"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20317D" w14:textId="77777777" w:rsidR="00474A8E" w:rsidRPr="001649F4" w:rsidRDefault="00474A8E" w:rsidP="009C7EA9">
            <w:pPr>
              <w:pStyle w:val="Sidehoved"/>
              <w:rPr>
                <w:rFonts w:ascii="Arial" w:hAnsi="Arial" w:cs="Arial"/>
                <w:b/>
                <w:bCs/>
                <w:sz w:val="20"/>
                <w:szCs w:val="20"/>
              </w:rPr>
            </w:pPr>
            <w:r w:rsidRPr="001649F4">
              <w:rPr>
                <w:rFonts w:ascii="Arial" w:hAnsi="Arial"/>
                <w:b/>
                <w:sz w:val="20"/>
              </w:rPr>
              <w:t>Referencenummer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77954" w14:textId="77777777" w:rsidR="00474A8E" w:rsidRPr="001649F4" w:rsidRDefault="00474A8E" w:rsidP="009C7EA9">
            <w:pPr>
              <w:pStyle w:val="Sidehoved"/>
              <w:rPr>
                <w:rFonts w:ascii="Arial" w:hAnsi="Arial" w:cs="Arial"/>
                <w:b/>
                <w:bCs/>
                <w:sz w:val="20"/>
                <w:szCs w:val="20"/>
              </w:rPr>
            </w:pPr>
            <w:r w:rsidRPr="001649F4">
              <w:rPr>
                <w:rFonts w:ascii="Arial" w:hAnsi="Arial"/>
                <w:b/>
                <w:sz w:val="20"/>
              </w:rPr>
              <w:t>Partinummer</w:t>
            </w:r>
          </w:p>
        </w:tc>
        <w:tc>
          <w:tcPr>
            <w:tcW w:w="0" w:type="auto"/>
            <w:tcBorders>
              <w:top w:val="single" w:sz="4" w:space="0" w:color="auto"/>
              <w:left w:val="single" w:sz="4" w:space="0" w:color="auto"/>
              <w:bottom w:val="single" w:sz="4" w:space="0" w:color="auto"/>
              <w:right w:val="single" w:sz="4" w:space="0" w:color="auto"/>
            </w:tcBorders>
            <w:vAlign w:val="center"/>
          </w:tcPr>
          <w:p w14:paraId="05965B2B" w14:textId="77777777" w:rsidR="00474A8E" w:rsidRPr="001649F4" w:rsidRDefault="00474A8E" w:rsidP="009C7EA9">
            <w:pPr>
              <w:pStyle w:val="Sidehoved"/>
              <w:rPr>
                <w:rFonts w:ascii="Arial" w:hAnsi="Arial" w:cs="Arial"/>
                <w:b/>
                <w:bCs/>
                <w:sz w:val="20"/>
                <w:szCs w:val="20"/>
              </w:rPr>
            </w:pPr>
            <w:r w:rsidRPr="001649F4">
              <w:rPr>
                <w:rFonts w:ascii="Arial" w:hAnsi="Arial"/>
                <w:b/>
                <w:sz w:val="20"/>
              </w:rPr>
              <w:t>Unik udstyrsidentifikation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343751" w14:textId="77777777" w:rsidR="00474A8E" w:rsidRPr="001649F4" w:rsidRDefault="00474A8E" w:rsidP="009C7EA9">
            <w:pPr>
              <w:pStyle w:val="Sidehoved"/>
              <w:rPr>
                <w:rFonts w:ascii="Arial" w:hAnsi="Arial" w:cs="Arial"/>
                <w:b/>
                <w:bCs/>
                <w:sz w:val="20"/>
                <w:szCs w:val="20"/>
              </w:rPr>
            </w:pPr>
            <w:r w:rsidRPr="001649F4">
              <w:rPr>
                <w:rFonts w:ascii="Arial" w:hAnsi="Arial"/>
                <w:b/>
                <w:sz w:val="20"/>
              </w:rPr>
              <w:t>Fremstillingsdato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3B0F32" w14:textId="77777777" w:rsidR="00474A8E" w:rsidRPr="001649F4" w:rsidRDefault="00474A8E" w:rsidP="009C7EA9">
            <w:pPr>
              <w:pStyle w:val="Sidehoved"/>
              <w:rPr>
                <w:rFonts w:ascii="Arial" w:hAnsi="Arial" w:cs="Arial"/>
                <w:b/>
                <w:bCs/>
                <w:sz w:val="20"/>
                <w:szCs w:val="20"/>
              </w:rPr>
            </w:pPr>
            <w:r w:rsidRPr="001649F4">
              <w:rPr>
                <w:rFonts w:ascii="Arial" w:hAnsi="Arial"/>
                <w:b/>
                <w:sz w:val="20"/>
              </w:rPr>
              <w:t>Produktets udløbsdato</w:t>
            </w:r>
          </w:p>
        </w:tc>
      </w:tr>
      <w:tr w:rsidR="00474A8E" w:rsidRPr="001649F4" w14:paraId="21C1CD64"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5520AE" w14:textId="77777777" w:rsidR="00474A8E" w:rsidRPr="001649F4" w:rsidRDefault="00474A8E" w:rsidP="009C7EA9">
            <w:pPr>
              <w:pStyle w:val="Sidehoved"/>
              <w:rPr>
                <w:rFonts w:ascii="Arial" w:hAnsi="Arial" w:cs="Arial"/>
                <w:b/>
                <w:bCs/>
                <w:sz w:val="20"/>
                <w:szCs w:val="20"/>
              </w:rPr>
            </w:pPr>
            <w:r w:rsidRPr="001649F4">
              <w:rPr>
                <w:rFonts w:ascii="Arial" w:hAnsi="Arial"/>
                <w:sz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D37CDD" w14:textId="77777777" w:rsidR="00474A8E" w:rsidRPr="001649F4" w:rsidRDefault="00474A8E" w:rsidP="009C7EA9">
            <w:pPr>
              <w:pStyle w:val="Sidehoved"/>
              <w:rPr>
                <w:rFonts w:ascii="Arial" w:hAnsi="Arial" w:cs="Arial"/>
                <w:b/>
                <w:bCs/>
                <w:sz w:val="20"/>
                <w:szCs w:val="20"/>
              </w:rPr>
            </w:pPr>
            <w:r w:rsidRPr="001649F4">
              <w:rPr>
                <w:rFonts w:ascii="Arial" w:hAnsi="Arial"/>
                <w:sz w:val="20"/>
              </w:rPr>
              <w:t>1008873250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6A1954" w14:textId="77777777" w:rsidR="00474A8E" w:rsidRPr="001649F4" w:rsidRDefault="00474A8E" w:rsidP="009C7EA9">
            <w:pPr>
              <w:pStyle w:val="Sidehoved"/>
              <w:rPr>
                <w:rFonts w:ascii="Arial" w:hAnsi="Arial" w:cs="Arial"/>
                <w:sz w:val="20"/>
                <w:szCs w:val="20"/>
              </w:rPr>
            </w:pPr>
            <w:r w:rsidRPr="001649F4">
              <w:rPr>
                <w:rFonts w:ascii="Arial" w:hAnsi="Arial"/>
                <w:sz w:val="20"/>
              </w:rPr>
              <w:t>03573026064396</w:t>
            </w:r>
          </w:p>
        </w:tc>
        <w:tc>
          <w:tcPr>
            <w:tcW w:w="0" w:type="auto"/>
            <w:tcBorders>
              <w:top w:val="single" w:sz="4" w:space="0" w:color="auto"/>
              <w:left w:val="single" w:sz="4" w:space="0" w:color="auto"/>
              <w:bottom w:val="single" w:sz="4" w:space="0" w:color="auto"/>
              <w:right w:val="single" w:sz="4" w:space="0" w:color="auto"/>
            </w:tcBorders>
            <w:vAlign w:val="center"/>
          </w:tcPr>
          <w:p w14:paraId="1F5A8CDA" w14:textId="77777777" w:rsidR="00474A8E" w:rsidRPr="001649F4" w:rsidRDefault="00474A8E" w:rsidP="009C7EA9">
            <w:pPr>
              <w:pStyle w:val="Sidehoved"/>
              <w:rPr>
                <w:rFonts w:ascii="Arial" w:hAnsi="Arial" w:cs="Arial"/>
                <w:b/>
                <w:bCs/>
                <w:sz w:val="20"/>
                <w:szCs w:val="20"/>
              </w:rPr>
            </w:pPr>
            <w:r w:rsidRPr="001649F4">
              <w:rPr>
                <w:rFonts w:ascii="Arial" w:hAnsi="Arial"/>
                <w:sz w:val="20"/>
              </w:rPr>
              <w:t>20AUG2021</w:t>
            </w:r>
          </w:p>
        </w:tc>
        <w:tc>
          <w:tcPr>
            <w:tcW w:w="0" w:type="auto"/>
            <w:tcBorders>
              <w:top w:val="single" w:sz="4" w:space="0" w:color="auto"/>
              <w:left w:val="single" w:sz="4" w:space="0" w:color="auto"/>
              <w:bottom w:val="single" w:sz="4" w:space="0" w:color="auto"/>
              <w:right w:val="single" w:sz="4" w:space="0" w:color="auto"/>
            </w:tcBorders>
            <w:vAlign w:val="center"/>
          </w:tcPr>
          <w:p w14:paraId="6FDA38CC" w14:textId="77777777" w:rsidR="00474A8E" w:rsidRPr="001649F4" w:rsidRDefault="00474A8E" w:rsidP="009C7EA9">
            <w:pPr>
              <w:pStyle w:val="Sidehoved"/>
              <w:rPr>
                <w:rFonts w:ascii="Arial" w:hAnsi="Arial" w:cs="Arial"/>
                <w:b/>
                <w:bCs/>
                <w:sz w:val="20"/>
                <w:szCs w:val="20"/>
              </w:rPr>
            </w:pPr>
            <w:r w:rsidRPr="001649F4">
              <w:rPr>
                <w:rFonts w:ascii="Arial" w:hAnsi="Arial"/>
                <w:sz w:val="20"/>
              </w:rPr>
              <w:t>01JUN2022</w:t>
            </w:r>
          </w:p>
        </w:tc>
      </w:tr>
      <w:tr w:rsidR="00474A8E" w:rsidRPr="001649F4" w14:paraId="34D07158"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F142BB" w14:textId="77777777" w:rsidR="00474A8E" w:rsidRPr="001649F4" w:rsidRDefault="00474A8E" w:rsidP="009C7EA9">
            <w:pPr>
              <w:pStyle w:val="Sidehoved"/>
              <w:rPr>
                <w:rFonts w:ascii="Arial" w:hAnsi="Arial" w:cs="Arial"/>
                <w:b/>
                <w:bCs/>
                <w:sz w:val="20"/>
                <w:szCs w:val="20"/>
              </w:rPr>
            </w:pPr>
            <w:r w:rsidRPr="001649F4">
              <w:rPr>
                <w:rFonts w:ascii="Arial" w:hAnsi="Arial"/>
                <w:sz w:val="20"/>
              </w:rPr>
              <w:t>30205-01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99CBC3" w14:textId="77777777" w:rsidR="00474A8E" w:rsidRPr="001649F4" w:rsidRDefault="00474A8E" w:rsidP="009C7EA9">
            <w:pPr>
              <w:pStyle w:val="Sidehoved"/>
              <w:rPr>
                <w:rFonts w:ascii="Arial" w:hAnsi="Arial" w:cs="Arial"/>
                <w:b/>
                <w:bCs/>
                <w:sz w:val="20"/>
                <w:szCs w:val="20"/>
              </w:rPr>
            </w:pPr>
            <w:r w:rsidRPr="001649F4">
              <w:rPr>
                <w:rFonts w:ascii="Arial" w:hAnsi="Arial"/>
                <w:sz w:val="20"/>
              </w:rPr>
              <w:t>1008873260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2ACAC9" w14:textId="77777777" w:rsidR="00474A8E" w:rsidRPr="001649F4" w:rsidRDefault="00474A8E" w:rsidP="009C7EA9">
            <w:pPr>
              <w:pStyle w:val="Sidehoved"/>
              <w:rPr>
                <w:rFonts w:ascii="Arial" w:hAnsi="Arial" w:cs="Arial"/>
                <w:sz w:val="20"/>
                <w:szCs w:val="20"/>
              </w:rPr>
            </w:pPr>
            <w:r w:rsidRPr="001649F4">
              <w:rPr>
                <w:rFonts w:ascii="Arial" w:hAnsi="Arial"/>
                <w:sz w:val="20"/>
              </w:rPr>
              <w:t>03573026156848</w:t>
            </w:r>
          </w:p>
        </w:tc>
        <w:tc>
          <w:tcPr>
            <w:tcW w:w="0" w:type="auto"/>
            <w:tcBorders>
              <w:top w:val="single" w:sz="4" w:space="0" w:color="auto"/>
              <w:left w:val="single" w:sz="4" w:space="0" w:color="auto"/>
              <w:bottom w:val="single" w:sz="4" w:space="0" w:color="auto"/>
              <w:right w:val="single" w:sz="4" w:space="0" w:color="auto"/>
            </w:tcBorders>
            <w:vAlign w:val="center"/>
          </w:tcPr>
          <w:p w14:paraId="2BB25DC8" w14:textId="77777777" w:rsidR="00474A8E" w:rsidRPr="001649F4" w:rsidRDefault="00474A8E" w:rsidP="009C7EA9">
            <w:pPr>
              <w:pStyle w:val="Sidehoved"/>
              <w:rPr>
                <w:rFonts w:ascii="Arial" w:hAnsi="Arial" w:cs="Arial"/>
                <w:b/>
                <w:bCs/>
                <w:sz w:val="20"/>
                <w:szCs w:val="20"/>
              </w:rPr>
            </w:pPr>
            <w:r w:rsidRPr="001649F4">
              <w:rPr>
                <w:rFonts w:ascii="Arial" w:hAnsi="Arial"/>
                <w:sz w:val="20"/>
              </w:rPr>
              <w:t>20AUG2021</w:t>
            </w:r>
          </w:p>
        </w:tc>
        <w:tc>
          <w:tcPr>
            <w:tcW w:w="0" w:type="auto"/>
            <w:tcBorders>
              <w:top w:val="single" w:sz="4" w:space="0" w:color="auto"/>
              <w:left w:val="single" w:sz="4" w:space="0" w:color="auto"/>
              <w:bottom w:val="single" w:sz="4" w:space="0" w:color="auto"/>
              <w:right w:val="single" w:sz="4" w:space="0" w:color="auto"/>
            </w:tcBorders>
            <w:vAlign w:val="center"/>
          </w:tcPr>
          <w:p w14:paraId="74C4968C" w14:textId="77777777" w:rsidR="00474A8E" w:rsidRPr="001649F4" w:rsidRDefault="00474A8E" w:rsidP="009C7EA9">
            <w:pPr>
              <w:pStyle w:val="Sidehoved"/>
              <w:rPr>
                <w:rFonts w:ascii="Arial" w:hAnsi="Arial" w:cs="Arial"/>
                <w:b/>
                <w:bCs/>
                <w:sz w:val="20"/>
                <w:szCs w:val="20"/>
              </w:rPr>
            </w:pPr>
            <w:r w:rsidRPr="001649F4">
              <w:rPr>
                <w:rFonts w:ascii="Arial" w:hAnsi="Arial"/>
                <w:sz w:val="20"/>
              </w:rPr>
              <w:t>01JUN2022</w:t>
            </w:r>
          </w:p>
        </w:tc>
      </w:tr>
      <w:tr w:rsidR="00474A8E" w:rsidRPr="001649F4" w14:paraId="44CBD4A9"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9919CE" w14:textId="77777777" w:rsidR="00474A8E" w:rsidRPr="001649F4" w:rsidRDefault="00474A8E" w:rsidP="009C7EA9">
            <w:pPr>
              <w:pStyle w:val="Sidehoved"/>
              <w:rPr>
                <w:rFonts w:ascii="Arial" w:hAnsi="Arial" w:cs="Arial"/>
                <w:sz w:val="20"/>
                <w:szCs w:val="20"/>
              </w:rPr>
            </w:pPr>
            <w:r w:rsidRPr="001649F4">
              <w:rPr>
                <w:rFonts w:ascii="Arial" w:hAnsi="Arial"/>
                <w:sz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FCFB2" w14:textId="77777777" w:rsidR="00474A8E" w:rsidRPr="001649F4" w:rsidRDefault="00474A8E" w:rsidP="009C7EA9">
            <w:pPr>
              <w:pStyle w:val="Sidehoved"/>
              <w:rPr>
                <w:rFonts w:ascii="Arial" w:hAnsi="Arial" w:cs="Arial"/>
                <w:sz w:val="20"/>
                <w:szCs w:val="20"/>
              </w:rPr>
            </w:pPr>
            <w:r w:rsidRPr="001649F4">
              <w:rPr>
                <w:rFonts w:ascii="Arial" w:hAnsi="Arial"/>
                <w:sz w:val="20"/>
              </w:rPr>
              <w:t>1008988860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4FD406" w14:textId="77777777" w:rsidR="00474A8E" w:rsidRPr="001649F4" w:rsidRDefault="00474A8E" w:rsidP="009C7EA9">
            <w:pPr>
              <w:pStyle w:val="Sidehoved"/>
              <w:rPr>
                <w:rFonts w:ascii="Arial" w:hAnsi="Arial" w:cs="Arial"/>
                <w:sz w:val="20"/>
                <w:szCs w:val="20"/>
              </w:rPr>
            </w:pPr>
            <w:r w:rsidRPr="001649F4">
              <w:rPr>
                <w:rFonts w:ascii="Arial" w:hAnsi="Arial"/>
                <w:sz w:val="20"/>
              </w:rPr>
              <w:t>03573026064396</w:t>
            </w:r>
          </w:p>
        </w:tc>
        <w:tc>
          <w:tcPr>
            <w:tcW w:w="0" w:type="auto"/>
            <w:tcBorders>
              <w:top w:val="single" w:sz="4" w:space="0" w:color="auto"/>
              <w:left w:val="single" w:sz="4" w:space="0" w:color="auto"/>
              <w:bottom w:val="single" w:sz="4" w:space="0" w:color="auto"/>
              <w:right w:val="single" w:sz="4" w:space="0" w:color="auto"/>
            </w:tcBorders>
            <w:vAlign w:val="center"/>
          </w:tcPr>
          <w:p w14:paraId="1E85EDD5" w14:textId="2FBEABF1" w:rsidR="00474A8E" w:rsidRPr="001649F4" w:rsidRDefault="00474A8E" w:rsidP="009C7EA9">
            <w:pPr>
              <w:pStyle w:val="Sidehoved"/>
              <w:rPr>
                <w:rFonts w:ascii="Arial" w:hAnsi="Arial" w:cs="Arial"/>
                <w:sz w:val="20"/>
                <w:szCs w:val="20"/>
              </w:rPr>
            </w:pPr>
            <w:r w:rsidRPr="001649F4">
              <w:rPr>
                <w:rFonts w:ascii="Arial" w:hAnsi="Arial"/>
                <w:sz w:val="20"/>
              </w:rPr>
              <w:t>08</w:t>
            </w:r>
            <w:r w:rsidR="00983C3A" w:rsidRPr="00983C3A">
              <w:rPr>
                <w:rFonts w:ascii="Arial" w:hAnsi="Arial"/>
                <w:sz w:val="20"/>
              </w:rPr>
              <w:t>OKT</w:t>
            </w:r>
            <w:r w:rsidRPr="001649F4">
              <w:rPr>
                <w:rFonts w:ascii="Arial" w:hAnsi="Arial"/>
                <w:sz w:val="20"/>
              </w:rPr>
              <w:t>2021</w:t>
            </w:r>
          </w:p>
        </w:tc>
        <w:tc>
          <w:tcPr>
            <w:tcW w:w="0" w:type="auto"/>
            <w:tcBorders>
              <w:top w:val="single" w:sz="4" w:space="0" w:color="auto"/>
              <w:left w:val="single" w:sz="4" w:space="0" w:color="auto"/>
              <w:bottom w:val="single" w:sz="4" w:space="0" w:color="auto"/>
              <w:right w:val="single" w:sz="4" w:space="0" w:color="auto"/>
            </w:tcBorders>
            <w:vAlign w:val="center"/>
          </w:tcPr>
          <w:p w14:paraId="1301BD67" w14:textId="77777777" w:rsidR="00474A8E" w:rsidRPr="001649F4" w:rsidRDefault="00474A8E" w:rsidP="009C7EA9">
            <w:pPr>
              <w:pStyle w:val="Sidehoved"/>
              <w:rPr>
                <w:rFonts w:ascii="Arial" w:hAnsi="Arial" w:cs="Arial"/>
                <w:sz w:val="20"/>
                <w:szCs w:val="20"/>
              </w:rPr>
            </w:pPr>
            <w:r w:rsidRPr="001649F4">
              <w:rPr>
                <w:rFonts w:ascii="Arial" w:hAnsi="Arial"/>
                <w:sz w:val="20"/>
              </w:rPr>
              <w:t>27JUL2022</w:t>
            </w:r>
          </w:p>
        </w:tc>
      </w:tr>
      <w:tr w:rsidR="00474A8E" w:rsidRPr="001649F4" w14:paraId="23D8D3AF" w14:textId="77777777" w:rsidTr="00474A8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AA32BB" w14:textId="77777777" w:rsidR="00474A8E" w:rsidRPr="001649F4" w:rsidRDefault="00474A8E" w:rsidP="009C7EA9">
            <w:pPr>
              <w:pStyle w:val="Sidehoved"/>
              <w:rPr>
                <w:rFonts w:ascii="Arial" w:hAnsi="Arial" w:cs="Arial"/>
                <w:sz w:val="20"/>
                <w:szCs w:val="20"/>
              </w:rPr>
            </w:pPr>
            <w:r w:rsidRPr="001649F4">
              <w:rPr>
                <w:rFonts w:ascii="Arial" w:hAnsi="Arial"/>
                <w:sz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6919E2" w14:textId="77777777" w:rsidR="00474A8E" w:rsidRPr="001649F4" w:rsidRDefault="00474A8E" w:rsidP="009C7EA9">
            <w:pPr>
              <w:pStyle w:val="Sidehoved"/>
              <w:rPr>
                <w:rFonts w:ascii="Arial" w:hAnsi="Arial" w:cs="Arial"/>
                <w:sz w:val="20"/>
                <w:szCs w:val="20"/>
              </w:rPr>
            </w:pPr>
            <w:r w:rsidRPr="001649F4">
              <w:rPr>
                <w:rFonts w:ascii="Arial" w:hAnsi="Arial"/>
                <w:sz w:val="20"/>
              </w:rPr>
              <w:t>1009095380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12C6CC" w14:textId="77777777" w:rsidR="00474A8E" w:rsidRPr="001649F4" w:rsidRDefault="00474A8E" w:rsidP="009C7EA9">
            <w:pPr>
              <w:pStyle w:val="Sidehoved"/>
              <w:rPr>
                <w:rFonts w:ascii="Arial" w:hAnsi="Arial" w:cs="Arial"/>
                <w:sz w:val="20"/>
                <w:szCs w:val="20"/>
              </w:rPr>
            </w:pPr>
            <w:r w:rsidRPr="001649F4">
              <w:rPr>
                <w:rFonts w:ascii="Arial" w:hAnsi="Arial"/>
                <w:sz w:val="20"/>
              </w:rPr>
              <w:t>03573026064396</w:t>
            </w:r>
          </w:p>
        </w:tc>
        <w:tc>
          <w:tcPr>
            <w:tcW w:w="0" w:type="auto"/>
            <w:tcBorders>
              <w:top w:val="single" w:sz="4" w:space="0" w:color="auto"/>
              <w:left w:val="single" w:sz="4" w:space="0" w:color="auto"/>
              <w:bottom w:val="single" w:sz="4" w:space="0" w:color="auto"/>
              <w:right w:val="single" w:sz="4" w:space="0" w:color="auto"/>
            </w:tcBorders>
            <w:vAlign w:val="center"/>
          </w:tcPr>
          <w:p w14:paraId="386155D4" w14:textId="77777777" w:rsidR="00474A8E" w:rsidRPr="001649F4" w:rsidRDefault="00474A8E" w:rsidP="009C7EA9">
            <w:pPr>
              <w:pStyle w:val="Sidehoved"/>
              <w:rPr>
                <w:rFonts w:ascii="Arial" w:hAnsi="Arial" w:cs="Arial"/>
                <w:sz w:val="20"/>
                <w:szCs w:val="20"/>
              </w:rPr>
            </w:pPr>
            <w:r w:rsidRPr="001649F4">
              <w:rPr>
                <w:rFonts w:ascii="Arial" w:hAnsi="Arial"/>
                <w:sz w:val="20"/>
              </w:rPr>
              <w:t>08DEC2021</w:t>
            </w:r>
          </w:p>
        </w:tc>
        <w:tc>
          <w:tcPr>
            <w:tcW w:w="0" w:type="auto"/>
            <w:tcBorders>
              <w:top w:val="single" w:sz="4" w:space="0" w:color="auto"/>
              <w:left w:val="single" w:sz="4" w:space="0" w:color="auto"/>
              <w:bottom w:val="single" w:sz="4" w:space="0" w:color="auto"/>
              <w:right w:val="single" w:sz="4" w:space="0" w:color="auto"/>
            </w:tcBorders>
            <w:vAlign w:val="center"/>
          </w:tcPr>
          <w:p w14:paraId="09267811" w14:textId="77777777" w:rsidR="00474A8E" w:rsidRPr="001649F4" w:rsidRDefault="00474A8E" w:rsidP="009C7EA9">
            <w:pPr>
              <w:pStyle w:val="Sidehoved"/>
              <w:rPr>
                <w:rFonts w:ascii="Arial" w:hAnsi="Arial" w:cs="Arial"/>
                <w:sz w:val="20"/>
                <w:szCs w:val="20"/>
              </w:rPr>
            </w:pPr>
            <w:r w:rsidRPr="001649F4">
              <w:rPr>
                <w:rFonts w:ascii="Arial" w:hAnsi="Arial"/>
                <w:sz w:val="20"/>
              </w:rPr>
              <w:t>27SEP2022</w:t>
            </w:r>
          </w:p>
        </w:tc>
      </w:tr>
    </w:tbl>
    <w:p w14:paraId="503D9A32" w14:textId="77777777" w:rsidR="00474A8E" w:rsidRPr="001649F4" w:rsidRDefault="00474A8E" w:rsidP="00474A8E">
      <w:pPr>
        <w:ind w:left="720" w:hanging="1170"/>
        <w:jc w:val="both"/>
        <w:rPr>
          <w:rFonts w:ascii="Arial" w:hAnsi="Arial" w:cs="Arial"/>
          <w:b/>
          <w:bCs/>
          <w:color w:val="000000"/>
          <w:sz w:val="20"/>
          <w:szCs w:val="20"/>
          <w:u w:val="single"/>
        </w:rPr>
      </w:pPr>
    </w:p>
    <w:p w14:paraId="66513DCA" w14:textId="77777777" w:rsidR="00474A8E" w:rsidRPr="001649F4" w:rsidRDefault="00474A8E" w:rsidP="00474A8E">
      <w:pPr>
        <w:ind w:left="720" w:hanging="1170"/>
        <w:jc w:val="both"/>
        <w:rPr>
          <w:rFonts w:ascii="Arial" w:hAnsi="Arial" w:cs="Arial"/>
          <w:b/>
          <w:bCs/>
          <w:color w:val="000000"/>
          <w:sz w:val="20"/>
          <w:szCs w:val="20"/>
          <w:u w:val="single"/>
        </w:rPr>
      </w:pPr>
    </w:p>
    <w:p w14:paraId="55BC4F1D" w14:textId="77777777" w:rsidR="00474A8E" w:rsidRPr="001649F4" w:rsidRDefault="00474A8E" w:rsidP="00474A8E">
      <w:pPr>
        <w:ind w:left="720" w:hanging="1170"/>
        <w:jc w:val="both"/>
        <w:rPr>
          <w:rFonts w:ascii="Arial" w:hAnsi="Arial" w:cs="Arial"/>
          <w:b/>
          <w:bCs/>
          <w:color w:val="000000"/>
          <w:sz w:val="20"/>
          <w:szCs w:val="20"/>
          <w:u w:val="single"/>
        </w:rPr>
      </w:pPr>
      <w:r w:rsidRPr="001649F4">
        <w:rPr>
          <w:rFonts w:ascii="Arial" w:hAnsi="Arial"/>
          <w:b/>
          <w:color w:val="000000"/>
          <w:sz w:val="20"/>
          <w:u w:val="single"/>
        </w:rPr>
        <w:t>Beskrivelse af problem:</w:t>
      </w:r>
    </w:p>
    <w:p w14:paraId="3433F87B" w14:textId="77777777" w:rsidR="00474A8E" w:rsidRPr="001649F4" w:rsidRDefault="00474A8E" w:rsidP="00474A8E">
      <w:pPr>
        <w:autoSpaceDE w:val="0"/>
        <w:autoSpaceDN w:val="0"/>
        <w:adjustRightInd w:val="0"/>
        <w:ind w:left="720"/>
        <w:jc w:val="both"/>
        <w:rPr>
          <w:rFonts w:ascii="Arial" w:hAnsi="Arial" w:cs="Arial"/>
          <w:b/>
          <w:bCs/>
          <w:color w:val="000000"/>
          <w:sz w:val="20"/>
          <w:szCs w:val="20"/>
        </w:rPr>
      </w:pPr>
    </w:p>
    <w:p w14:paraId="48D06492" w14:textId="77777777" w:rsidR="00474A8E" w:rsidRPr="001649F4" w:rsidRDefault="00474A8E" w:rsidP="00474A8E">
      <w:pPr>
        <w:pStyle w:val="00BULLET"/>
        <w:numPr>
          <w:ilvl w:val="0"/>
          <w:numId w:val="0"/>
        </w:numPr>
        <w:spacing w:before="0" w:line="288" w:lineRule="auto"/>
        <w:jc w:val="both"/>
      </w:pPr>
      <w:r w:rsidRPr="001649F4">
        <w:t>VIDAS® CMV IgM er en automatiseret kvalitativ enzym-immunoanalyse til brug på instrumenter fra VIDAS®-familien til kvalitativ påvisning af anti-cytomegalovirus IgM (CMVM) i humant serum ved brug af ELFA-teknikken (Enzyme Linked Fluorescent Assay (enzymforbundet fluorescensanalyse)).</w:t>
      </w:r>
    </w:p>
    <w:p w14:paraId="7DAEFF5D" w14:textId="77777777" w:rsidR="00474A8E" w:rsidRPr="001649F4" w:rsidRDefault="00474A8E" w:rsidP="00474A8E">
      <w:pPr>
        <w:pStyle w:val="00BULLET"/>
        <w:numPr>
          <w:ilvl w:val="0"/>
          <w:numId w:val="0"/>
        </w:numPr>
        <w:spacing w:before="0" w:line="288" w:lineRule="auto"/>
        <w:jc w:val="both"/>
      </w:pPr>
      <w:r w:rsidRPr="001649F4">
        <w:t>bioMérieux har modtaget klager over et kalibreringsproblem fundet på VIDAS® CMV IgM (ref 30205, 30205-01), lot 1008873250 og 1008873260.</w:t>
      </w:r>
    </w:p>
    <w:p w14:paraId="1632B93F" w14:textId="34A73F2A" w:rsidR="00474A8E" w:rsidRPr="001649F4" w:rsidRDefault="00474A8E" w:rsidP="00474A8E">
      <w:pPr>
        <w:pStyle w:val="00BULLET"/>
        <w:numPr>
          <w:ilvl w:val="0"/>
          <w:numId w:val="0"/>
        </w:numPr>
        <w:spacing w:before="0" w:after="0" w:line="288" w:lineRule="auto"/>
        <w:jc w:val="both"/>
      </w:pPr>
      <w:r w:rsidRPr="001649F4">
        <w:t xml:space="preserve">I tilfælde af ugyldig kalibrering vises der en fejlmeddelelse og det vil ikke være muligt at udføre yderligere testning. I tilfælde af gyldig kalibrering er der ingen indvirkning på patientresultaterne, og kittet kan benyttes som sædvanligt. </w:t>
      </w:r>
    </w:p>
    <w:p w14:paraId="32F953E5" w14:textId="0F2F004F" w:rsidR="00474A8E" w:rsidRPr="001649F4" w:rsidRDefault="00474A8E" w:rsidP="00474A8E">
      <w:pPr>
        <w:pStyle w:val="00BULLET"/>
        <w:numPr>
          <w:ilvl w:val="0"/>
          <w:numId w:val="0"/>
        </w:numPr>
        <w:jc w:val="both"/>
      </w:pPr>
      <w:r w:rsidRPr="001649F4">
        <w:t>Kalibreringsproblemet er til dato ikke blevet reproduceret internt og der er undersøgelser i gang for at finde frem til den tilgrundliggende årsag.</w:t>
      </w:r>
    </w:p>
    <w:p w14:paraId="192B8635" w14:textId="77777777" w:rsidR="00474A8E" w:rsidRPr="001649F4" w:rsidRDefault="00474A8E" w:rsidP="00474A8E">
      <w:pPr>
        <w:pStyle w:val="00BULLET"/>
        <w:numPr>
          <w:ilvl w:val="0"/>
          <w:numId w:val="0"/>
        </w:numPr>
        <w:jc w:val="both"/>
      </w:pPr>
    </w:p>
    <w:p w14:paraId="0C21E49A" w14:textId="77777777" w:rsidR="00474A8E" w:rsidRPr="001649F4" w:rsidRDefault="00474A8E" w:rsidP="00474A8E">
      <w:pPr>
        <w:pStyle w:val="00BULLET"/>
        <w:numPr>
          <w:ilvl w:val="0"/>
          <w:numId w:val="0"/>
        </w:numPr>
        <w:jc w:val="both"/>
        <w:rPr>
          <w:rFonts w:asciiTheme="minorHAnsi" w:hAnsiTheme="minorHAnsi" w:cstheme="minorHAnsi"/>
          <w:szCs w:val="20"/>
        </w:rPr>
      </w:pPr>
    </w:p>
    <w:p w14:paraId="22143FE6" w14:textId="77777777" w:rsidR="00474A8E" w:rsidRPr="001649F4" w:rsidRDefault="00474A8E" w:rsidP="00474A8E">
      <w:pPr>
        <w:pStyle w:val="00BULLET"/>
        <w:numPr>
          <w:ilvl w:val="0"/>
          <w:numId w:val="0"/>
        </w:numPr>
        <w:spacing w:line="276" w:lineRule="auto"/>
        <w:jc w:val="both"/>
        <w:rPr>
          <w:szCs w:val="20"/>
        </w:rPr>
      </w:pPr>
      <w:r w:rsidRPr="001649F4">
        <w:lastRenderedPageBreak/>
        <w:t>Ved at sammenligne resultater og råmaterialehistorik kan en sandsynlig hovedårsag til ugyldig kalibrering over tid være det konjugat, der bruges til at fremstille strimlerne. Undersøgelsesanalysen af råmaterialerne viste, at profilen af dette lot konjugatopløsning ligner andre, og der var ingen ændring i processen i forbindelse med problemet</w:t>
      </w:r>
    </w:p>
    <w:p w14:paraId="7DE42DDF" w14:textId="77777777" w:rsidR="00474A8E" w:rsidRPr="001649F4" w:rsidRDefault="00474A8E" w:rsidP="00474A8E">
      <w:pPr>
        <w:pStyle w:val="00BULLET"/>
        <w:numPr>
          <w:ilvl w:val="0"/>
          <w:numId w:val="0"/>
        </w:numPr>
        <w:spacing w:line="276" w:lineRule="auto"/>
        <w:jc w:val="both"/>
        <w:rPr>
          <w:szCs w:val="20"/>
        </w:rPr>
      </w:pPr>
      <w:r w:rsidRPr="001649F4">
        <w:t>De fire lots, der er anført i tabel 1, blev fremstillet med samme batch konjugatopløsning, men ved at sammenligne ændringen i S1-signalet med andre lots på samme tid som deres holdbarhed viser kun parti 1008873250 og parti 1008873260 en anden udvikling. Signalet fra S1 for disse to lots har en betydelig stigning, mens det er stabilt for de to andre: Lots 1008988860 og 1009095380.</w:t>
      </w:r>
    </w:p>
    <w:p w14:paraId="35C0C39E" w14:textId="77777777" w:rsidR="00474A8E" w:rsidRPr="001649F4" w:rsidRDefault="00474A8E" w:rsidP="00474A8E">
      <w:pPr>
        <w:pStyle w:val="00BULLET"/>
        <w:numPr>
          <w:ilvl w:val="0"/>
          <w:numId w:val="0"/>
        </w:numPr>
        <w:spacing w:line="276" w:lineRule="auto"/>
        <w:jc w:val="both"/>
        <w:rPr>
          <w:szCs w:val="20"/>
        </w:rPr>
      </w:pPr>
      <w:r w:rsidRPr="001649F4">
        <w:t xml:space="preserve">Det kan konkluderes, at selvom den aktuelle sandsynlige årsag er knyttet til det samme lot konjugatopløsning, der bruges til fire berørte lots i forbindelse med dette problem, noteres udviklingsforskellen og det øgede signal kun på lot 1008873250 og lot 1008873260. Disse to lots er forbundet med den konstaterede stigning i kundeklager. Undersøgelsen har ikke bekræftet nogen fejl i det tilsvarende råmateriale, der anvendes i alle fire af disse lots, og bioMérieux overvåger fortsat nøje signaludviklingen i forhold til S1-standarden for alle lots på markedet. </w:t>
      </w:r>
    </w:p>
    <w:p w14:paraId="60E3C7CD" w14:textId="7E8E129F" w:rsidR="00474A8E" w:rsidRPr="001649F4" w:rsidRDefault="00474A8E" w:rsidP="00474A8E">
      <w:pPr>
        <w:jc w:val="both"/>
        <w:rPr>
          <w:rFonts w:ascii="Arial" w:hAnsi="Arial" w:cs="Arial"/>
          <w:b/>
          <w:bCs/>
          <w:color w:val="000000"/>
          <w:sz w:val="20"/>
          <w:szCs w:val="20"/>
          <w:u w:val="single"/>
        </w:rPr>
      </w:pPr>
    </w:p>
    <w:p w14:paraId="1D74F0F2" w14:textId="77777777" w:rsidR="00474A8E" w:rsidRPr="001649F4" w:rsidRDefault="00474A8E" w:rsidP="00474A8E">
      <w:pPr>
        <w:ind w:left="720" w:hanging="1170"/>
        <w:jc w:val="both"/>
        <w:rPr>
          <w:rFonts w:ascii="Arial" w:hAnsi="Arial" w:cs="Arial"/>
          <w:b/>
          <w:bCs/>
          <w:color w:val="000000"/>
          <w:sz w:val="20"/>
          <w:szCs w:val="20"/>
          <w:u w:val="single"/>
        </w:rPr>
      </w:pPr>
      <w:r w:rsidRPr="001649F4">
        <w:rPr>
          <w:rFonts w:ascii="Arial" w:hAnsi="Arial"/>
          <w:b/>
          <w:color w:val="000000"/>
          <w:sz w:val="20"/>
          <w:u w:val="single"/>
        </w:rPr>
        <w:t>Konsekvens for bruger:</w:t>
      </w:r>
    </w:p>
    <w:p w14:paraId="2A4C35DA" w14:textId="77777777" w:rsidR="00474A8E" w:rsidRPr="001649F4" w:rsidRDefault="00474A8E" w:rsidP="00474A8E">
      <w:pPr>
        <w:ind w:left="720"/>
        <w:jc w:val="both"/>
        <w:rPr>
          <w:rFonts w:ascii="Arial" w:hAnsi="Arial" w:cs="Arial"/>
          <w:b/>
          <w:bCs/>
          <w:color w:val="000000"/>
          <w:sz w:val="20"/>
          <w:szCs w:val="20"/>
        </w:rPr>
      </w:pPr>
    </w:p>
    <w:p w14:paraId="48BAC00A" w14:textId="77777777" w:rsidR="00474A8E" w:rsidRPr="001649F4" w:rsidRDefault="00474A8E" w:rsidP="00474A8E">
      <w:pPr>
        <w:pStyle w:val="Sidehoved"/>
        <w:rPr>
          <w:rFonts w:ascii="Arial" w:hAnsi="Arial" w:cs="Arial"/>
          <w:sz w:val="20"/>
          <w:szCs w:val="20"/>
        </w:rPr>
      </w:pPr>
      <w:r w:rsidRPr="001649F4">
        <w:rPr>
          <w:rFonts w:ascii="Arial" w:hAnsi="Arial"/>
          <w:sz w:val="20"/>
        </w:rPr>
        <w:t>I tilfælde af ugyldig kalibrering er der ingen risiko for at få et forkert resultat, men der er dog en risiko for forsinkede resultater, hvis analysen ikke kan udføres.</w:t>
      </w:r>
    </w:p>
    <w:p w14:paraId="3F66234A" w14:textId="77777777" w:rsidR="00474A8E" w:rsidRPr="001649F4" w:rsidRDefault="00474A8E" w:rsidP="00474A8E">
      <w:pPr>
        <w:ind w:left="720"/>
        <w:rPr>
          <w:rFonts w:ascii="Arial" w:hAnsi="Arial" w:cs="Arial"/>
          <w:color w:val="000000"/>
          <w:sz w:val="20"/>
          <w:szCs w:val="20"/>
        </w:rPr>
      </w:pPr>
    </w:p>
    <w:p w14:paraId="4C6497B0" w14:textId="77777777" w:rsidR="00474A8E" w:rsidRPr="001649F4" w:rsidRDefault="00474A8E" w:rsidP="00474A8E">
      <w:pPr>
        <w:ind w:hanging="450"/>
        <w:jc w:val="both"/>
        <w:rPr>
          <w:rFonts w:ascii="Arial" w:hAnsi="Arial" w:cs="Arial"/>
          <w:b/>
          <w:bCs/>
          <w:sz w:val="20"/>
          <w:szCs w:val="20"/>
          <w:u w:val="single"/>
        </w:rPr>
      </w:pPr>
    </w:p>
    <w:p w14:paraId="4A1C118E" w14:textId="77777777" w:rsidR="00474A8E" w:rsidRPr="001649F4" w:rsidRDefault="00474A8E" w:rsidP="00474A8E">
      <w:pPr>
        <w:ind w:hanging="450"/>
        <w:jc w:val="both"/>
        <w:rPr>
          <w:rFonts w:ascii="Arial" w:hAnsi="Arial" w:cs="Arial"/>
          <w:b/>
          <w:bCs/>
          <w:sz w:val="20"/>
          <w:szCs w:val="20"/>
          <w:u w:val="single"/>
        </w:rPr>
      </w:pPr>
      <w:r w:rsidRPr="001649F4">
        <w:rPr>
          <w:rFonts w:ascii="Arial" w:hAnsi="Arial"/>
          <w:b/>
          <w:sz w:val="20"/>
          <w:u w:val="single"/>
        </w:rPr>
        <w:t>Nødvendige handlinger:</w:t>
      </w:r>
    </w:p>
    <w:p w14:paraId="31DA4D87" w14:textId="77777777" w:rsidR="00474A8E" w:rsidRPr="001649F4" w:rsidRDefault="00474A8E" w:rsidP="00474A8E">
      <w:pPr>
        <w:pStyle w:val="To"/>
        <w:spacing w:before="0" w:after="120"/>
        <w:rPr>
          <w:rFonts w:ascii="Arial" w:hAnsi="Arial" w:cs="Arial"/>
        </w:rPr>
      </w:pPr>
      <w:r w:rsidRPr="001649F4">
        <w:rPr>
          <w:rFonts w:ascii="Arial" w:hAnsi="Arial"/>
        </w:rPr>
        <w:t>Vi anmoder om, at der udføres følgende tiltag på nuværende tidspunkt:</w:t>
      </w:r>
    </w:p>
    <w:p w14:paraId="1EDCFED3" w14:textId="77777777" w:rsidR="00474A8E" w:rsidRPr="001649F4" w:rsidRDefault="00474A8E" w:rsidP="00474A8E">
      <w:pPr>
        <w:numPr>
          <w:ilvl w:val="0"/>
          <w:numId w:val="6"/>
        </w:numPr>
        <w:overflowPunct w:val="0"/>
        <w:autoSpaceDE w:val="0"/>
        <w:autoSpaceDN w:val="0"/>
        <w:adjustRightInd w:val="0"/>
        <w:ind w:left="714" w:hanging="357"/>
        <w:rPr>
          <w:rFonts w:ascii="Arial" w:hAnsi="Arial" w:cs="Arial"/>
          <w:sz w:val="20"/>
          <w:szCs w:val="20"/>
        </w:rPr>
      </w:pPr>
      <w:r w:rsidRPr="001649F4">
        <w:rPr>
          <w:rFonts w:ascii="Arial" w:hAnsi="Arial"/>
          <w:sz w:val="20"/>
        </w:rPr>
        <w:t>Distribuer disse oplysninger til alt relevant personale i laboratoriet, bevar en kopi i arkivet, og videresend disse oplysninger til alle parter, der kan bruge dette produkt, herunder andre, som produktet kan være blevet overført til.</w:t>
      </w:r>
    </w:p>
    <w:p w14:paraId="1F28A2C5" w14:textId="77777777" w:rsidR="00474A8E" w:rsidRPr="001649F4" w:rsidRDefault="00474A8E" w:rsidP="00474A8E">
      <w:pPr>
        <w:overflowPunct w:val="0"/>
        <w:autoSpaceDE w:val="0"/>
        <w:autoSpaceDN w:val="0"/>
        <w:adjustRightInd w:val="0"/>
        <w:ind w:left="714"/>
        <w:rPr>
          <w:rFonts w:ascii="Arial" w:hAnsi="Arial" w:cs="Arial"/>
          <w:sz w:val="20"/>
          <w:szCs w:val="20"/>
          <w:lang w:eastAsia="zh-CN"/>
        </w:rPr>
      </w:pPr>
    </w:p>
    <w:p w14:paraId="74F9294B" w14:textId="77777777" w:rsidR="00474A8E" w:rsidRPr="001649F4" w:rsidRDefault="00474A8E" w:rsidP="00474A8E">
      <w:pPr>
        <w:pStyle w:val="00BULLET"/>
        <w:numPr>
          <w:ilvl w:val="0"/>
          <w:numId w:val="6"/>
        </w:numPr>
        <w:snapToGrid w:val="0"/>
        <w:spacing w:before="0"/>
        <w:rPr>
          <w:szCs w:val="20"/>
        </w:rPr>
      </w:pPr>
      <w:r w:rsidRPr="001649F4">
        <w:t>Eftersom problemet ikke er blevet reproduceret internt, er det påkrævede tiltag baseret på antallet af klager, der er registreret for hvert lot, og på monitorering af signaludviklingen for kalibreringskittenes standard S1.</w:t>
      </w:r>
    </w:p>
    <w:p w14:paraId="15B21843" w14:textId="77777777" w:rsidR="00474A8E" w:rsidRPr="001649F4" w:rsidRDefault="00474A8E" w:rsidP="00474A8E">
      <w:pPr>
        <w:ind w:left="714"/>
        <w:rPr>
          <w:rFonts w:ascii="Arial" w:hAnsi="Arial" w:cs="Arial"/>
          <w:lang w:eastAsia="zh-CN"/>
        </w:rPr>
      </w:pPr>
    </w:p>
    <w:p w14:paraId="6C59791C" w14:textId="77777777" w:rsidR="00474A8E" w:rsidRPr="001649F4" w:rsidRDefault="00474A8E" w:rsidP="00474A8E">
      <w:pPr>
        <w:numPr>
          <w:ilvl w:val="0"/>
          <w:numId w:val="6"/>
        </w:numPr>
        <w:overflowPunct w:val="0"/>
        <w:autoSpaceDE w:val="0"/>
        <w:autoSpaceDN w:val="0"/>
        <w:adjustRightInd w:val="0"/>
        <w:ind w:left="714" w:hanging="357"/>
        <w:rPr>
          <w:rFonts w:ascii="Arial" w:hAnsi="Arial" w:cs="Arial"/>
          <w:b/>
          <w:bCs/>
          <w:sz w:val="20"/>
          <w:szCs w:val="20"/>
        </w:rPr>
      </w:pPr>
      <w:r w:rsidRPr="001649F4">
        <w:rPr>
          <w:rFonts w:ascii="Arial" w:hAnsi="Arial"/>
          <w:b/>
          <w:sz w:val="20"/>
        </w:rPr>
        <w:t xml:space="preserve">* </w:t>
      </w:r>
      <w:r w:rsidRPr="001649F4">
        <w:rPr>
          <w:rFonts w:ascii="Arial" w:hAnsi="Arial"/>
          <w:b/>
          <w:sz w:val="20"/>
          <w:u w:val="single"/>
        </w:rPr>
        <w:t>Del i: Påkrævede handlinger vedrørende lot 1008873250 og 1008873260</w:t>
      </w:r>
    </w:p>
    <w:p w14:paraId="3F881EE8" w14:textId="77777777" w:rsidR="00474A8E" w:rsidRPr="001649F4" w:rsidRDefault="00474A8E" w:rsidP="00474A8E">
      <w:pPr>
        <w:rPr>
          <w:rFonts w:ascii="Arial" w:eastAsia="MS Mincho" w:hAnsi="Arial" w:cs="Arial"/>
          <w:sz w:val="20"/>
          <w:szCs w:val="20"/>
          <w:lang w:val="it-IT"/>
        </w:rPr>
      </w:pPr>
    </w:p>
    <w:p w14:paraId="64168E4F" w14:textId="77777777" w:rsidR="00474A8E" w:rsidRPr="001649F4" w:rsidRDefault="00474A8E" w:rsidP="00474A8E">
      <w:pPr>
        <w:pStyle w:val="00BULLET"/>
        <w:numPr>
          <w:ilvl w:val="0"/>
          <w:numId w:val="4"/>
        </w:numPr>
        <w:snapToGrid w:val="0"/>
        <w:spacing w:before="0"/>
        <w:rPr>
          <w:szCs w:val="20"/>
        </w:rPr>
      </w:pPr>
      <w:r w:rsidRPr="001649F4">
        <w:t>Indstil brugen af og destruer enhver beholdning af lot 1008873250 og 1008873260 af VIDAS</w:t>
      </w:r>
      <w:r w:rsidRPr="001649F4">
        <w:rPr>
          <w:vertAlign w:val="superscript"/>
        </w:rPr>
        <w:t>®</w:t>
      </w:r>
      <w:r w:rsidRPr="001649F4">
        <w:t xml:space="preserve"> CMV IgM (Ref. 30205, 30205-01). </w:t>
      </w:r>
    </w:p>
    <w:p w14:paraId="505E5958" w14:textId="77777777" w:rsidR="00474A8E" w:rsidRPr="001649F4" w:rsidRDefault="00474A8E" w:rsidP="00474A8E">
      <w:pPr>
        <w:pStyle w:val="Listeafsnit"/>
        <w:numPr>
          <w:ilvl w:val="0"/>
          <w:numId w:val="4"/>
        </w:numPr>
        <w:tabs>
          <w:tab w:val="left" w:pos="709"/>
        </w:tabs>
        <w:overflowPunct w:val="0"/>
        <w:autoSpaceDE w:val="0"/>
        <w:autoSpaceDN w:val="0"/>
        <w:adjustRightInd w:val="0"/>
        <w:snapToGrid w:val="0"/>
        <w:spacing w:after="120"/>
        <w:contextualSpacing w:val="0"/>
        <w:textAlignment w:val="baseline"/>
        <w:rPr>
          <w:rFonts w:ascii="Arial" w:hAnsi="Arial" w:cs="Arial"/>
          <w:sz w:val="20"/>
          <w:szCs w:val="20"/>
        </w:rPr>
      </w:pPr>
      <w:r w:rsidRPr="001649F4">
        <w:rPr>
          <w:rFonts w:ascii="Arial" w:hAnsi="Arial"/>
          <w:sz w:val="20"/>
        </w:rPr>
        <w:t>Udfyld venligst bekræftelsesformularen i bilag A, og returner den til den lokale bioMérieux-repræsentant, for at bekræfte modtagelsen af denne meddelelse.</w:t>
      </w:r>
    </w:p>
    <w:p w14:paraId="4E966D58" w14:textId="2B6D4E75" w:rsidR="00474A8E" w:rsidRPr="001649F4" w:rsidRDefault="00474A8E" w:rsidP="00474A8E">
      <w:pPr>
        <w:pStyle w:val="Listeafsnit"/>
        <w:numPr>
          <w:ilvl w:val="0"/>
          <w:numId w:val="4"/>
        </w:numPr>
        <w:tabs>
          <w:tab w:val="left" w:pos="709"/>
        </w:tabs>
        <w:overflowPunct w:val="0"/>
        <w:autoSpaceDE w:val="0"/>
        <w:autoSpaceDN w:val="0"/>
        <w:adjustRightInd w:val="0"/>
        <w:snapToGrid w:val="0"/>
        <w:spacing w:after="120"/>
        <w:textAlignment w:val="baseline"/>
        <w:rPr>
          <w:rFonts w:ascii="Arial" w:hAnsi="Arial" w:cs="Arial"/>
          <w:sz w:val="20"/>
          <w:szCs w:val="20"/>
        </w:rPr>
      </w:pPr>
      <w:r w:rsidRPr="001649F4">
        <w:rPr>
          <w:rFonts w:ascii="Arial" w:hAnsi="Arial"/>
          <w:sz w:val="20"/>
        </w:rPr>
        <w:t>Kontakt den lokale kundeservice, hvis du har spørgsmål.</w:t>
      </w:r>
    </w:p>
    <w:p w14:paraId="1B67992D" w14:textId="668A6668" w:rsidR="00BA1C86" w:rsidRPr="001649F4" w:rsidRDefault="00BA1C86">
      <w:pPr>
        <w:rPr>
          <w:rFonts w:ascii="Arial" w:hAnsi="Arial" w:cs="Arial"/>
          <w:sz w:val="20"/>
          <w:szCs w:val="20"/>
        </w:rPr>
      </w:pPr>
      <w:r w:rsidRPr="001649F4">
        <w:br w:type="page"/>
      </w:r>
    </w:p>
    <w:p w14:paraId="66B10F30" w14:textId="77777777" w:rsidR="00474A8E" w:rsidRPr="001649F4" w:rsidRDefault="00474A8E" w:rsidP="00474A8E">
      <w:pPr>
        <w:pStyle w:val="Listeafsnit"/>
        <w:rPr>
          <w:rFonts w:ascii="Arial" w:hAnsi="Arial" w:cs="Arial"/>
          <w:sz w:val="20"/>
          <w:szCs w:val="20"/>
        </w:rPr>
      </w:pPr>
      <w:r w:rsidRPr="001649F4">
        <w:rPr>
          <w:rFonts w:ascii="Arial" w:hAnsi="Arial"/>
          <w:b/>
          <w:sz w:val="20"/>
          <w:u w:val="single"/>
        </w:rPr>
        <w:lastRenderedPageBreak/>
        <w:t>*Del II: Påkrævede handlinger vedrørende lot 1008988860 og 1009095380</w:t>
      </w:r>
    </w:p>
    <w:p w14:paraId="31A0950E" w14:textId="77777777" w:rsidR="00474A8E" w:rsidRPr="001649F4" w:rsidRDefault="00474A8E" w:rsidP="00474A8E">
      <w:pPr>
        <w:pStyle w:val="Listeafsnit"/>
        <w:rPr>
          <w:rFonts w:ascii="Arial" w:hAnsi="Arial" w:cs="Arial"/>
          <w:sz w:val="21"/>
          <w:szCs w:val="21"/>
          <w:lang w:val="en-GB" w:eastAsia="zh-CN"/>
        </w:rPr>
      </w:pPr>
    </w:p>
    <w:p w14:paraId="78831426" w14:textId="77777777" w:rsidR="00474A8E" w:rsidRPr="001649F4" w:rsidRDefault="00474A8E" w:rsidP="00474A8E">
      <w:pPr>
        <w:pStyle w:val="Listeafsnit"/>
        <w:numPr>
          <w:ilvl w:val="0"/>
          <w:numId w:val="4"/>
        </w:numPr>
        <w:overflowPunct w:val="0"/>
        <w:autoSpaceDE w:val="0"/>
        <w:autoSpaceDN w:val="0"/>
        <w:adjustRightInd w:val="0"/>
        <w:spacing w:after="120" w:line="288" w:lineRule="auto"/>
        <w:contextualSpacing w:val="0"/>
        <w:jc w:val="both"/>
        <w:rPr>
          <w:rFonts w:ascii="Arial" w:hAnsi="Arial" w:cs="Arial"/>
          <w:sz w:val="20"/>
          <w:szCs w:val="20"/>
        </w:rPr>
      </w:pPr>
      <w:r w:rsidRPr="001649F4">
        <w:rPr>
          <w:rFonts w:ascii="Arial" w:hAnsi="Arial"/>
          <w:sz w:val="20"/>
        </w:rPr>
        <w:t>I kan fortsat benytte kittene, hvis kalibreringen er gyldig, og vi vil være taknemmelige, hvis I underretter bioMérieux i tilfælde af en ugyldig kalibrering.</w:t>
      </w:r>
    </w:p>
    <w:p w14:paraId="57A8DC61" w14:textId="77777777" w:rsidR="00474A8E" w:rsidRPr="001649F4" w:rsidRDefault="00474A8E" w:rsidP="00474A8E">
      <w:pPr>
        <w:pStyle w:val="Listeafsnit"/>
        <w:numPr>
          <w:ilvl w:val="0"/>
          <w:numId w:val="4"/>
        </w:numPr>
        <w:overflowPunct w:val="0"/>
        <w:autoSpaceDE w:val="0"/>
        <w:autoSpaceDN w:val="0"/>
        <w:adjustRightInd w:val="0"/>
        <w:spacing w:after="120" w:line="288" w:lineRule="auto"/>
        <w:contextualSpacing w:val="0"/>
        <w:jc w:val="both"/>
        <w:rPr>
          <w:rFonts w:ascii="Arial" w:hAnsi="Arial" w:cs="Arial"/>
          <w:sz w:val="20"/>
          <w:szCs w:val="20"/>
        </w:rPr>
      </w:pPr>
      <w:r w:rsidRPr="001649F4">
        <w:rPr>
          <w:rFonts w:ascii="Arial" w:hAnsi="Arial"/>
          <w:sz w:val="20"/>
        </w:rPr>
        <w:t>Drøft eventuelle bekymringer, du måtte have vedrørende opnåede, forsinkede patientresultater, med dit laboratoriums medicinske leder for at finde den rette handlemåde.</w:t>
      </w:r>
    </w:p>
    <w:p w14:paraId="041B68B5" w14:textId="77777777" w:rsidR="00474A8E" w:rsidRPr="001649F4" w:rsidRDefault="00474A8E" w:rsidP="00474A8E">
      <w:pPr>
        <w:pStyle w:val="Listeafsnit"/>
        <w:numPr>
          <w:ilvl w:val="0"/>
          <w:numId w:val="4"/>
        </w:numPr>
        <w:overflowPunct w:val="0"/>
        <w:autoSpaceDE w:val="0"/>
        <w:autoSpaceDN w:val="0"/>
        <w:adjustRightInd w:val="0"/>
        <w:spacing w:after="120" w:line="288" w:lineRule="auto"/>
        <w:contextualSpacing w:val="0"/>
        <w:jc w:val="both"/>
        <w:rPr>
          <w:rFonts w:ascii="Arial" w:hAnsi="Arial" w:cs="Arial"/>
          <w:sz w:val="20"/>
          <w:szCs w:val="20"/>
        </w:rPr>
      </w:pPr>
      <w:r w:rsidRPr="001649F4">
        <w:rPr>
          <w:rFonts w:ascii="Arial" w:hAnsi="Arial"/>
          <w:sz w:val="20"/>
        </w:rPr>
        <w:t>Kontakt den lokale kundeservice, hvis du har spørgsmål.</w:t>
      </w:r>
    </w:p>
    <w:p w14:paraId="2A8C97B6" w14:textId="77777777" w:rsidR="00474A8E" w:rsidRPr="001649F4" w:rsidRDefault="00474A8E" w:rsidP="00474A8E">
      <w:pPr>
        <w:tabs>
          <w:tab w:val="left" w:pos="709"/>
        </w:tabs>
        <w:overflowPunct w:val="0"/>
        <w:autoSpaceDE w:val="0"/>
        <w:autoSpaceDN w:val="0"/>
        <w:adjustRightInd w:val="0"/>
        <w:snapToGrid w:val="0"/>
        <w:spacing w:after="120"/>
        <w:ind w:left="360"/>
        <w:contextualSpacing/>
        <w:textAlignment w:val="baseline"/>
        <w:rPr>
          <w:rFonts w:ascii="Arial" w:hAnsi="Arial" w:cs="Arial"/>
          <w:sz w:val="20"/>
          <w:szCs w:val="20"/>
          <w:lang w:val="de-DE" w:eastAsia="zh-CN"/>
        </w:rPr>
      </w:pPr>
    </w:p>
    <w:p w14:paraId="6EA4DE2E" w14:textId="77777777" w:rsidR="00474A8E" w:rsidRPr="001649F4" w:rsidRDefault="00474A8E" w:rsidP="00474A8E">
      <w:pPr>
        <w:snapToGrid w:val="0"/>
        <w:spacing w:after="120"/>
        <w:jc w:val="both"/>
        <w:rPr>
          <w:rFonts w:ascii="Arial" w:hAnsi="Arial" w:cs="Arial"/>
          <w:sz w:val="20"/>
          <w:szCs w:val="20"/>
        </w:rPr>
      </w:pPr>
      <w:r w:rsidRPr="001649F4">
        <w:rPr>
          <w:rFonts w:ascii="Arial" w:hAnsi="Arial"/>
          <w:sz w:val="20"/>
        </w:rPr>
        <w:t xml:space="preserve">bioMérieux har forpligtet sig til at give sine kunder produkter af den højest mulige kvalitet. </w:t>
      </w:r>
    </w:p>
    <w:p w14:paraId="45EC8C56" w14:textId="77777777" w:rsidR="00474A8E" w:rsidRPr="001649F4" w:rsidRDefault="00474A8E" w:rsidP="00474A8E">
      <w:pPr>
        <w:snapToGrid w:val="0"/>
        <w:spacing w:after="120"/>
        <w:jc w:val="both"/>
        <w:rPr>
          <w:rFonts w:ascii="Arial" w:hAnsi="Arial" w:cs="Arial"/>
          <w:sz w:val="20"/>
          <w:szCs w:val="20"/>
        </w:rPr>
      </w:pPr>
      <w:r w:rsidRPr="001649F4">
        <w:rPr>
          <w:rFonts w:ascii="Arial" w:hAnsi="Arial"/>
          <w:sz w:val="20"/>
        </w:rPr>
        <w:t>Vi undskylder oprigtigt enhver ulejlighed, som dette måtte have forårsaget. Hvis du har behov for yderligere hjælp, eller hvis du har spørgsmål, bedes du kontakte den lokale repræsentant for bioMérieux-kundeservice.</w:t>
      </w:r>
    </w:p>
    <w:p w14:paraId="1ED0A260" w14:textId="77777777" w:rsidR="00474A8E" w:rsidRPr="001649F4" w:rsidRDefault="00474A8E" w:rsidP="00474A8E">
      <w:pPr>
        <w:pStyle w:val="To"/>
        <w:tabs>
          <w:tab w:val="clear" w:pos="1260"/>
          <w:tab w:val="clear" w:pos="1800"/>
        </w:tabs>
        <w:snapToGrid w:val="0"/>
        <w:spacing w:before="0" w:after="120"/>
        <w:jc w:val="both"/>
        <w:rPr>
          <w:rFonts w:ascii="Arial" w:hAnsi="Arial" w:cs="Arial"/>
          <w:lang w:eastAsia="zh-CN"/>
        </w:rPr>
      </w:pPr>
    </w:p>
    <w:p w14:paraId="52C63DD3" w14:textId="77777777" w:rsidR="00474A8E" w:rsidRPr="001649F4" w:rsidRDefault="00474A8E" w:rsidP="00474A8E">
      <w:pPr>
        <w:pStyle w:val="Default"/>
        <w:rPr>
          <w:rFonts w:ascii="Arial" w:eastAsia="Cambria" w:hAnsi="Arial"/>
          <w:color w:val="auto"/>
          <w:sz w:val="20"/>
        </w:rPr>
      </w:pPr>
      <w:r w:rsidRPr="001649F4">
        <w:rPr>
          <w:rFonts w:ascii="Arial" w:hAnsi="Arial"/>
          <w:color w:val="auto"/>
          <w:sz w:val="20"/>
        </w:rPr>
        <w:t xml:space="preserve">Venlig hilsen, </w:t>
      </w:r>
    </w:p>
    <w:p w14:paraId="1A3EAB62" w14:textId="77777777" w:rsidR="00474A8E" w:rsidRPr="001649F4" w:rsidRDefault="00474A8E" w:rsidP="00474A8E">
      <w:pPr>
        <w:jc w:val="both"/>
        <w:rPr>
          <w:rFonts w:ascii="Arial" w:hAnsi="Arial" w:cs="Arial"/>
          <w:b/>
          <w:bCs/>
        </w:rPr>
      </w:pPr>
    </w:p>
    <w:p w14:paraId="71419F5F" w14:textId="77777777" w:rsidR="00474A8E" w:rsidRPr="001649F4" w:rsidRDefault="00474A8E" w:rsidP="00474A8E">
      <w:pPr>
        <w:jc w:val="both"/>
        <w:rPr>
          <w:rFonts w:ascii="Calibri" w:hAnsi="Calibri" w:cs="Calibri"/>
          <w:b/>
          <w:bCs/>
        </w:rPr>
      </w:pPr>
      <w:r w:rsidRPr="001649F4">
        <w:rPr>
          <w:rFonts w:ascii="Calibri" w:hAnsi="Calibri"/>
          <w:b/>
        </w:rPr>
        <w:t>Kundeserviceafdeling</w:t>
      </w:r>
    </w:p>
    <w:p w14:paraId="7D8BF85E" w14:textId="0E02CD74" w:rsidR="00474A8E" w:rsidRPr="001649F4" w:rsidRDefault="00983C3A" w:rsidP="00474A8E">
      <w:pPr>
        <w:jc w:val="both"/>
        <w:rPr>
          <w:rFonts w:ascii="Calibri" w:hAnsi="Calibri" w:cs="Calibri"/>
        </w:rPr>
      </w:pPr>
      <w:r w:rsidRPr="00983C3A">
        <w:rPr>
          <w:rFonts w:ascii="Calibri" w:hAnsi="Calibri"/>
        </w:rPr>
        <w:t>bioMérieux Nordiske lande</w:t>
      </w:r>
    </w:p>
    <w:p w14:paraId="291E7A28" w14:textId="57EF0FC3" w:rsidR="00594C6B" w:rsidRPr="001649F4" w:rsidRDefault="00594C6B">
      <w:pPr>
        <w:rPr>
          <w:rFonts w:ascii="Arial" w:eastAsia="Times New Roman" w:hAnsi="Arial" w:cs="Arial"/>
          <w:sz w:val="20"/>
          <w:szCs w:val="20"/>
        </w:rPr>
      </w:pPr>
      <w:r w:rsidRPr="001649F4">
        <w:br w:type="page"/>
      </w:r>
    </w:p>
    <w:p w14:paraId="687261D1" w14:textId="77777777" w:rsidR="00474A8E" w:rsidRPr="001649F4" w:rsidRDefault="00474A8E" w:rsidP="00474A8E">
      <w:pPr>
        <w:pStyle w:val="To"/>
        <w:tabs>
          <w:tab w:val="clear" w:pos="1260"/>
          <w:tab w:val="clear" w:pos="1800"/>
        </w:tabs>
        <w:snapToGrid w:val="0"/>
        <w:spacing w:before="0" w:after="120"/>
        <w:jc w:val="both"/>
        <w:rPr>
          <w:rFonts w:ascii="Arial" w:hAnsi="Arial" w:cs="Arial"/>
          <w:b/>
          <w:bCs/>
          <w:color w:val="000000"/>
        </w:rPr>
      </w:pPr>
      <w:r w:rsidRPr="001649F4">
        <w:rPr>
          <w:rFonts w:ascii="Arial" w:hAnsi="Arial"/>
          <w:b/>
          <w:color w:val="000000"/>
        </w:rPr>
        <w:lastRenderedPageBreak/>
        <w:t>Bilag A: Bekræftelsesformular.</w:t>
      </w:r>
    </w:p>
    <w:p w14:paraId="071F73DC" w14:textId="77777777" w:rsidR="00474A8E" w:rsidRPr="001649F4" w:rsidRDefault="00474A8E" w:rsidP="00474A8E">
      <w:pPr>
        <w:tabs>
          <w:tab w:val="right" w:pos="9639"/>
        </w:tabs>
        <w:jc w:val="both"/>
        <w:rPr>
          <w:rFonts w:ascii="Arial" w:hAnsi="Arial" w:cs="Arial"/>
          <w:b/>
          <w:bCs/>
          <w:color w:val="000000"/>
        </w:rPr>
      </w:pPr>
    </w:p>
    <w:p w14:paraId="5CAC65BC" w14:textId="77777777" w:rsidR="00474A8E" w:rsidRPr="001649F4" w:rsidRDefault="00474A8E" w:rsidP="00474A8E">
      <w:pPr>
        <w:tabs>
          <w:tab w:val="left" w:pos="900"/>
        </w:tabs>
        <w:jc w:val="center"/>
        <w:rPr>
          <w:rFonts w:ascii="Arial" w:hAnsi="Arial" w:cs="Arial"/>
          <w:b/>
          <w:bCs/>
          <w:color w:val="000000"/>
        </w:rPr>
      </w:pPr>
    </w:p>
    <w:p w14:paraId="5CC7BA95" w14:textId="77777777" w:rsidR="00474A8E" w:rsidRPr="001649F4" w:rsidRDefault="00474A8E" w:rsidP="00474A8E">
      <w:pPr>
        <w:tabs>
          <w:tab w:val="left" w:pos="900"/>
        </w:tabs>
        <w:jc w:val="center"/>
        <w:rPr>
          <w:rFonts w:ascii="Arial" w:hAnsi="Arial" w:cs="Arial"/>
          <w:b/>
          <w:bCs/>
          <w:color w:val="000000"/>
        </w:rPr>
      </w:pPr>
      <w:r w:rsidRPr="001649F4">
        <w:rPr>
          <w:rFonts w:ascii="Arial" w:hAnsi="Arial"/>
          <w:b/>
          <w:color w:val="000000"/>
        </w:rPr>
        <w:t>VIGTIG PRODUKTINFORMATION (FSN)</w:t>
      </w:r>
    </w:p>
    <w:p w14:paraId="754DC56F" w14:textId="77777777" w:rsidR="00474A8E" w:rsidRPr="001649F4" w:rsidRDefault="00474A8E" w:rsidP="00474A8E">
      <w:pPr>
        <w:tabs>
          <w:tab w:val="left" w:pos="900"/>
        </w:tabs>
        <w:jc w:val="center"/>
        <w:rPr>
          <w:rFonts w:ascii="Arial" w:hAnsi="Arial" w:cs="Arial"/>
          <w:b/>
          <w:bCs/>
          <w:color w:val="000000"/>
          <w:lang w:val="de-DE"/>
        </w:rPr>
      </w:pPr>
    </w:p>
    <w:p w14:paraId="439C3553" w14:textId="77777777" w:rsidR="00474A8E" w:rsidRPr="001649F4" w:rsidRDefault="00474A8E" w:rsidP="00474A8E">
      <w:pPr>
        <w:tabs>
          <w:tab w:val="left" w:pos="0"/>
          <w:tab w:val="left" w:pos="851"/>
          <w:tab w:val="left" w:pos="1134"/>
          <w:tab w:val="left" w:pos="1843"/>
          <w:tab w:val="left" w:pos="5245"/>
        </w:tabs>
        <w:jc w:val="center"/>
        <w:rPr>
          <w:rFonts w:ascii="Arial" w:hAnsi="Arial" w:cs="Arial"/>
          <w:b/>
          <w:bCs/>
        </w:rPr>
      </w:pPr>
      <w:r w:rsidRPr="001649F4">
        <w:rPr>
          <w:rFonts w:ascii="Arial" w:hAnsi="Arial"/>
          <w:b/>
        </w:rPr>
        <w:t>FSCA 5537 - VIDAS</w:t>
      </w:r>
      <w:r w:rsidRPr="001649F4">
        <w:rPr>
          <w:rFonts w:ascii="Arial" w:hAnsi="Arial"/>
          <w:vertAlign w:val="superscript"/>
        </w:rPr>
        <w:t>®</w:t>
      </w:r>
      <w:r w:rsidRPr="001649F4">
        <w:rPr>
          <w:rFonts w:ascii="Arial" w:hAnsi="Arial"/>
          <w:b/>
        </w:rPr>
        <w:t xml:space="preserve"> CMV IgM Ref. 30205, 30205-01 – Kalibreringsproblem </w:t>
      </w:r>
    </w:p>
    <w:p w14:paraId="5AB690AF" w14:textId="77777777" w:rsidR="00474A8E" w:rsidRPr="001649F4" w:rsidRDefault="00474A8E" w:rsidP="00474A8E">
      <w:pPr>
        <w:tabs>
          <w:tab w:val="right" w:pos="9639"/>
        </w:tabs>
        <w:jc w:val="both"/>
        <w:rPr>
          <w:rFonts w:ascii="Arial" w:hAnsi="Arial" w:cs="Arial"/>
          <w:b/>
          <w:bCs/>
          <w:lang w:val="de-DE"/>
        </w:rPr>
      </w:pPr>
    </w:p>
    <w:p w14:paraId="28D97A1E" w14:textId="77777777" w:rsidR="00474A8E" w:rsidRPr="001649F4" w:rsidRDefault="00474A8E" w:rsidP="00474A8E">
      <w:pPr>
        <w:pStyle w:val="Sidehoved"/>
        <w:jc w:val="both"/>
        <w:rPr>
          <w:rFonts w:ascii="Arial" w:hAnsi="Arial"/>
          <w:b/>
          <w:bCs/>
          <w:color w:val="000000"/>
          <w:sz w:val="22"/>
          <w:szCs w:val="22"/>
          <w:lang w:val="de-DE"/>
        </w:rPr>
      </w:pPr>
    </w:p>
    <w:p w14:paraId="3A2EA3FF" w14:textId="77777777" w:rsidR="00474A8E" w:rsidRPr="001649F4" w:rsidRDefault="00474A8E" w:rsidP="00474A8E">
      <w:pPr>
        <w:pBdr>
          <w:bottom w:val="single" w:sz="12" w:space="1" w:color="auto"/>
        </w:pBdr>
        <w:jc w:val="both"/>
        <w:rPr>
          <w:rFonts w:ascii="Arial" w:hAnsi="Arial" w:cs="Arial"/>
          <w:lang w:val="de-DE"/>
        </w:rPr>
      </w:pPr>
    </w:p>
    <w:p w14:paraId="2A5631F9" w14:textId="77777777" w:rsidR="00474A8E" w:rsidRPr="001649F4" w:rsidRDefault="00474A8E" w:rsidP="00474A8E">
      <w:pPr>
        <w:tabs>
          <w:tab w:val="left" w:pos="5670"/>
        </w:tabs>
        <w:jc w:val="both"/>
        <w:rPr>
          <w:rFonts w:ascii="Calibri" w:hAnsi="Calibri" w:cs="Arial"/>
          <w:szCs w:val="22"/>
          <w:lang w:val="de-DE"/>
        </w:rPr>
      </w:pPr>
    </w:p>
    <w:p w14:paraId="5B6D070B" w14:textId="0A84C50F" w:rsidR="00474A8E" w:rsidRPr="001649F4" w:rsidRDefault="00474A8E" w:rsidP="00474A8E">
      <w:pPr>
        <w:keepNext/>
        <w:jc w:val="center"/>
        <w:outlineLvl w:val="4"/>
        <w:rPr>
          <w:rFonts w:ascii="Calibri" w:hAnsi="Calibri" w:cs="Arial"/>
          <w:sz w:val="21"/>
          <w:szCs w:val="21"/>
        </w:rPr>
      </w:pPr>
      <w:r w:rsidRPr="001649F4">
        <w:rPr>
          <w:rFonts w:ascii="Calibri" w:hAnsi="Calibri"/>
          <w:b/>
          <w:smallCaps/>
        </w:rPr>
        <w:t>Skal returneres til fieldactions.nordic@biomerieux.com</w:t>
      </w:r>
    </w:p>
    <w:p w14:paraId="00B406CB" w14:textId="77777777" w:rsidR="00474A8E" w:rsidRPr="001649F4" w:rsidRDefault="00474A8E" w:rsidP="00474A8E">
      <w:pPr>
        <w:jc w:val="both"/>
        <w:rPr>
          <w:rFonts w:ascii="Calibri" w:hAnsi="Calibri" w:cs="Arial"/>
          <w:sz w:val="21"/>
          <w:szCs w:val="21"/>
          <w:lang w:val="en-GB"/>
        </w:rPr>
      </w:pPr>
    </w:p>
    <w:p w14:paraId="15754C67" w14:textId="77777777" w:rsidR="00474A8E" w:rsidRPr="001649F4" w:rsidRDefault="00474A8E" w:rsidP="00474A8E">
      <w:pPr>
        <w:jc w:val="both"/>
        <w:rPr>
          <w:rFonts w:ascii="Calibri" w:hAnsi="Calibri" w:cs="Arial"/>
          <w:sz w:val="21"/>
          <w:szCs w:val="21"/>
        </w:rPr>
      </w:pPr>
      <w:r w:rsidRPr="001649F4">
        <w:rPr>
          <w:rFonts w:ascii="Calibri" w:hAnsi="Calibri"/>
          <w:sz w:val="21"/>
        </w:rPr>
        <w:t>Laboratoriets navn:</w:t>
      </w:r>
      <w:r w:rsidRPr="001649F4">
        <w:rPr>
          <w:rFonts w:ascii="Calibri" w:hAnsi="Calibri"/>
          <w:sz w:val="21"/>
        </w:rPr>
        <w:tab/>
      </w:r>
    </w:p>
    <w:p w14:paraId="5000B6CD" w14:textId="77777777" w:rsidR="00474A8E" w:rsidRPr="001649F4" w:rsidRDefault="00474A8E" w:rsidP="00474A8E">
      <w:pPr>
        <w:jc w:val="both"/>
        <w:rPr>
          <w:rFonts w:ascii="Calibri" w:hAnsi="Calibri" w:cs="Arial"/>
          <w:sz w:val="21"/>
          <w:szCs w:val="21"/>
        </w:rPr>
      </w:pPr>
      <w:r w:rsidRPr="001649F4">
        <w:rPr>
          <w:rFonts w:ascii="Calibri" w:hAnsi="Calibri"/>
          <w:sz w:val="21"/>
        </w:rPr>
        <w:tab/>
      </w:r>
    </w:p>
    <w:p w14:paraId="4671C255" w14:textId="77777777" w:rsidR="00474A8E" w:rsidRPr="001649F4" w:rsidRDefault="00474A8E" w:rsidP="00474A8E">
      <w:pPr>
        <w:tabs>
          <w:tab w:val="left" w:pos="708"/>
          <w:tab w:val="left" w:pos="6050"/>
        </w:tabs>
        <w:jc w:val="both"/>
        <w:rPr>
          <w:rFonts w:ascii="Calibri" w:hAnsi="Calibri" w:cs="Arial"/>
          <w:sz w:val="21"/>
          <w:szCs w:val="21"/>
        </w:rPr>
      </w:pPr>
      <w:r w:rsidRPr="001649F4">
        <w:rPr>
          <w:rFonts w:ascii="Calibri" w:hAnsi="Calibri"/>
          <w:sz w:val="21"/>
        </w:rPr>
        <w:t>By:</w:t>
      </w:r>
      <w:r w:rsidRPr="001649F4">
        <w:rPr>
          <w:rFonts w:ascii="Calibri" w:hAnsi="Calibri"/>
          <w:sz w:val="21"/>
        </w:rPr>
        <w:tab/>
      </w:r>
      <w:r w:rsidRPr="001649F4">
        <w:rPr>
          <w:rFonts w:ascii="Calibri" w:hAnsi="Calibri"/>
          <w:sz w:val="21"/>
        </w:rPr>
        <w:tab/>
      </w:r>
    </w:p>
    <w:p w14:paraId="15390F99" w14:textId="77777777" w:rsidR="00474A8E" w:rsidRPr="001649F4" w:rsidRDefault="00474A8E" w:rsidP="00474A8E">
      <w:pPr>
        <w:jc w:val="both"/>
        <w:rPr>
          <w:rFonts w:ascii="Calibri" w:hAnsi="Calibri" w:cs="Arial"/>
          <w:b/>
          <w:bCs/>
          <w:sz w:val="21"/>
          <w:szCs w:val="21"/>
          <w:lang w:val="en-IN"/>
        </w:rPr>
      </w:pPr>
    </w:p>
    <w:p w14:paraId="49181675" w14:textId="77777777" w:rsidR="00474A8E" w:rsidRPr="001649F4" w:rsidRDefault="00474A8E" w:rsidP="00474A8E">
      <w:pPr>
        <w:jc w:val="both"/>
        <w:rPr>
          <w:rFonts w:ascii="Arial" w:hAnsi="Arial" w:cs="Arial"/>
          <w:lang w:val="en-GB"/>
        </w:rPr>
      </w:pPr>
    </w:p>
    <w:p w14:paraId="3C2250FC" w14:textId="77777777" w:rsidR="00474A8E" w:rsidRPr="001649F4" w:rsidRDefault="00474A8E" w:rsidP="00474A8E">
      <w:pPr>
        <w:jc w:val="both"/>
        <w:rPr>
          <w:rFonts w:ascii="Calibri" w:hAnsi="Calibri" w:cs="Arial"/>
          <w:b/>
          <w:bCs/>
          <w:sz w:val="21"/>
          <w:szCs w:val="21"/>
        </w:rPr>
      </w:pPr>
      <w:r w:rsidRPr="001649F4">
        <w:rPr>
          <w:rFonts w:ascii="Calibri" w:hAnsi="Calibri"/>
          <w:b/>
          <w:sz w:val="21"/>
        </w:rPr>
        <w:t>Kundenummer:</w:t>
      </w:r>
      <w:r w:rsidRPr="001649F4">
        <w:rPr>
          <w:rFonts w:ascii="Calibri" w:hAnsi="Calibri"/>
          <w:b/>
          <w:sz w:val="21"/>
        </w:rPr>
        <w:tab/>
      </w:r>
    </w:p>
    <w:p w14:paraId="0B899C28" w14:textId="77777777" w:rsidR="00474A8E" w:rsidRPr="001649F4" w:rsidRDefault="00474A8E" w:rsidP="00474A8E">
      <w:pPr>
        <w:jc w:val="both"/>
        <w:rPr>
          <w:rFonts w:ascii="Calibri" w:hAnsi="Calibri" w:cs="Arial"/>
          <w:sz w:val="21"/>
          <w:szCs w:val="21"/>
          <w:lang w:val="en-GB"/>
        </w:rPr>
      </w:pPr>
    </w:p>
    <w:p w14:paraId="39385E62" w14:textId="77777777" w:rsidR="00474A8E" w:rsidRPr="001649F4" w:rsidRDefault="00474A8E" w:rsidP="00474A8E">
      <w:pPr>
        <w:tabs>
          <w:tab w:val="left" w:pos="0"/>
          <w:tab w:val="left" w:pos="709"/>
          <w:tab w:val="left" w:pos="1134"/>
          <w:tab w:val="left" w:pos="5245"/>
        </w:tabs>
        <w:ind w:left="705" w:hanging="705"/>
        <w:jc w:val="both"/>
        <w:rPr>
          <w:rFonts w:ascii="Arial" w:hAnsi="Arial" w:cs="Arial"/>
          <w:color w:val="000000"/>
        </w:rPr>
      </w:pPr>
      <w:r w:rsidRPr="001649F4">
        <w:rPr>
          <w:rFonts w:ascii="Wingdings" w:hAnsi="Wingdings"/>
          <w:color w:val="000000"/>
        </w:rPr>
        <w:t></w:t>
      </w:r>
      <w:r w:rsidRPr="001649F4">
        <w:rPr>
          <w:rFonts w:ascii="Calibri" w:hAnsi="Calibri"/>
          <w:color w:val="000000"/>
        </w:rPr>
        <w:t xml:space="preserve"> </w:t>
      </w:r>
      <w:r w:rsidRPr="001649F4">
        <w:rPr>
          <w:rFonts w:ascii="Calibri" w:hAnsi="Calibri"/>
          <w:color w:val="000000"/>
        </w:rPr>
        <w:tab/>
      </w:r>
      <w:r w:rsidRPr="001649F4">
        <w:rPr>
          <w:rFonts w:ascii="Arial" w:hAnsi="Arial"/>
          <w:color w:val="000000"/>
        </w:rPr>
        <w:t xml:space="preserve"> Jeg bekræfter modtagelse af brevet fra bioMérieux omkring ”VIDAS</w:t>
      </w:r>
      <w:r w:rsidRPr="001649F4">
        <w:rPr>
          <w:rFonts w:ascii="Arial" w:hAnsi="Arial"/>
          <w:vertAlign w:val="superscript"/>
        </w:rPr>
        <w:t>®</w:t>
      </w:r>
      <w:r w:rsidRPr="001649F4">
        <w:rPr>
          <w:rFonts w:ascii="Arial" w:hAnsi="Arial"/>
          <w:color w:val="000000"/>
        </w:rPr>
        <w:t xml:space="preserve"> CMV IgM - Ref. 30205, 30205-01 – Kalibreringsproblem”</w:t>
      </w:r>
    </w:p>
    <w:p w14:paraId="4289A3C0" w14:textId="77777777" w:rsidR="00474A8E" w:rsidRPr="001649F4" w:rsidRDefault="00474A8E" w:rsidP="00474A8E">
      <w:pPr>
        <w:ind w:left="705" w:hanging="705"/>
        <w:jc w:val="both"/>
        <w:rPr>
          <w:rFonts w:ascii="Arial" w:hAnsi="Arial" w:cs="Arial"/>
          <w:color w:val="000000"/>
          <w:lang w:val="en-IN" w:eastAsia="zh-TW" w:bidi="th-TH"/>
        </w:rPr>
      </w:pPr>
    </w:p>
    <w:p w14:paraId="355BE7E6" w14:textId="77777777" w:rsidR="00474A8E" w:rsidRPr="001649F4" w:rsidRDefault="00474A8E" w:rsidP="00474A8E">
      <w:pPr>
        <w:ind w:left="705" w:hanging="705"/>
        <w:jc w:val="both"/>
        <w:rPr>
          <w:rFonts w:ascii="Arial" w:hAnsi="Arial" w:cs="Arial"/>
        </w:rPr>
      </w:pPr>
      <w:r w:rsidRPr="001649F4">
        <w:rPr>
          <w:rFonts w:ascii="Arial" w:hAnsi="Arial"/>
        </w:rPr>
        <w:sym w:font="Wingdings" w:char="F071"/>
      </w:r>
      <w:r w:rsidRPr="001649F4">
        <w:rPr>
          <w:rFonts w:ascii="Arial" w:hAnsi="Arial"/>
        </w:rPr>
        <w:t xml:space="preserve"> </w:t>
      </w:r>
      <w:r w:rsidRPr="001649F4">
        <w:rPr>
          <w:rFonts w:ascii="Arial" w:hAnsi="Arial"/>
        </w:rPr>
        <w:tab/>
        <w:t>Jeg vil implementere de påkrævede tiltag, standse brugen af og destruere det berørte lot af VIDAS</w:t>
      </w:r>
      <w:r w:rsidRPr="001649F4">
        <w:rPr>
          <w:rFonts w:ascii="Arial" w:hAnsi="Arial"/>
          <w:vertAlign w:val="superscript"/>
        </w:rPr>
        <w:t>®</w:t>
      </w:r>
      <w:r w:rsidRPr="001649F4">
        <w:rPr>
          <w:rFonts w:ascii="Arial" w:hAnsi="Arial"/>
        </w:rPr>
        <w:t xml:space="preserve"> CMV IgM (Ref. 30205, 30205-01) lot 1008873250 og 1008873260 som angivet i den vigtige produktinformation.</w:t>
      </w:r>
    </w:p>
    <w:p w14:paraId="21DC32A8" w14:textId="77777777" w:rsidR="00474A8E" w:rsidRPr="001649F4" w:rsidRDefault="00474A8E" w:rsidP="00474A8E">
      <w:pPr>
        <w:jc w:val="both"/>
        <w:rPr>
          <w:rFonts w:ascii="Arial" w:hAnsi="Arial" w:cs="Arial"/>
          <w:lang w:val="en-IN"/>
        </w:rPr>
      </w:pPr>
    </w:p>
    <w:p w14:paraId="1790112E" w14:textId="3F98975B" w:rsidR="00474A8E" w:rsidRPr="001649F4" w:rsidRDefault="00474A8E" w:rsidP="00474A8E">
      <w:pPr>
        <w:tabs>
          <w:tab w:val="left" w:pos="0"/>
          <w:tab w:val="left" w:pos="709"/>
          <w:tab w:val="left" w:pos="1134"/>
          <w:tab w:val="left" w:pos="5245"/>
        </w:tabs>
        <w:ind w:left="705" w:hanging="705"/>
        <w:jc w:val="both"/>
        <w:rPr>
          <w:rFonts w:ascii="Arial" w:hAnsi="Arial" w:cs="Arial"/>
        </w:rPr>
      </w:pPr>
      <w:r w:rsidRPr="001649F4">
        <w:rPr>
          <w:rFonts w:ascii="Arial" w:hAnsi="Arial"/>
        </w:rPr>
        <w:sym w:font="Wingdings" w:char="F071"/>
      </w:r>
      <w:r w:rsidRPr="001649F4">
        <w:rPr>
          <w:rFonts w:ascii="Arial" w:hAnsi="Arial"/>
        </w:rPr>
        <w:t xml:space="preserve"> </w:t>
      </w:r>
      <w:r w:rsidRPr="001649F4">
        <w:rPr>
          <w:rFonts w:ascii="Arial" w:hAnsi="Arial"/>
        </w:rPr>
        <w:tab/>
        <w:t xml:space="preserve">Har du oplevet påvirkede patientresultater eller indberetninger om sygdom eller personskader i forbindelse med det identificerede problem? </w:t>
      </w:r>
    </w:p>
    <w:p w14:paraId="0CEFC364" w14:textId="2BCBAC2A" w:rsidR="00474A8E" w:rsidRPr="001649F4" w:rsidRDefault="00474A8E" w:rsidP="00474A8E">
      <w:pPr>
        <w:tabs>
          <w:tab w:val="left" w:pos="1276"/>
        </w:tabs>
        <w:spacing w:before="120" w:after="120"/>
        <w:jc w:val="both"/>
        <w:rPr>
          <w:rFonts w:ascii="Arial" w:hAnsi="Arial" w:cs="Arial"/>
        </w:rPr>
      </w:pPr>
      <w:r w:rsidRPr="001649F4">
        <w:rPr>
          <w:rFonts w:ascii="Arial" w:hAnsi="Arial"/>
        </w:rPr>
        <w:tab/>
      </w:r>
      <w:r w:rsidRPr="001649F4">
        <w:rPr>
          <w:rFonts w:ascii="Arial" w:hAnsi="Arial"/>
        </w:rPr>
        <w:sym w:font="Wingdings" w:char="F071"/>
      </w:r>
      <w:r w:rsidRPr="001649F4">
        <w:rPr>
          <w:rFonts w:ascii="Arial" w:hAnsi="Arial"/>
        </w:rPr>
        <w:t xml:space="preserve"> Ja</w:t>
      </w:r>
      <w:r w:rsidRPr="001649F4">
        <w:rPr>
          <w:rFonts w:ascii="Arial" w:hAnsi="Arial"/>
        </w:rPr>
        <w:tab/>
      </w:r>
      <w:r w:rsidRPr="001649F4">
        <w:rPr>
          <w:rFonts w:ascii="Arial" w:hAnsi="Arial"/>
        </w:rPr>
        <w:tab/>
      </w:r>
      <w:r w:rsidRPr="001649F4">
        <w:rPr>
          <w:rFonts w:ascii="Arial" w:hAnsi="Arial"/>
        </w:rPr>
        <w:sym w:font="Wingdings" w:char="F071"/>
      </w:r>
      <w:r w:rsidRPr="001649F4">
        <w:rPr>
          <w:rFonts w:ascii="Arial" w:hAnsi="Arial"/>
        </w:rPr>
        <w:t xml:space="preserve"> Nej</w:t>
      </w:r>
    </w:p>
    <w:p w14:paraId="65279736" w14:textId="77777777" w:rsidR="00474A8E" w:rsidRPr="001649F4" w:rsidRDefault="00474A8E" w:rsidP="00474A8E">
      <w:pPr>
        <w:tabs>
          <w:tab w:val="left" w:pos="0"/>
          <w:tab w:val="left" w:pos="709"/>
          <w:tab w:val="left" w:pos="1134"/>
          <w:tab w:val="left" w:pos="5245"/>
        </w:tabs>
        <w:ind w:left="705" w:hanging="705"/>
        <w:rPr>
          <w:rFonts w:ascii="Arial" w:hAnsi="Arial" w:cs="Arial"/>
          <w:b/>
          <w:bCs/>
        </w:rPr>
      </w:pPr>
    </w:p>
    <w:p w14:paraId="3AE0E230" w14:textId="77777777" w:rsidR="00474A8E" w:rsidRPr="001649F4" w:rsidRDefault="00474A8E" w:rsidP="00474A8E">
      <w:pPr>
        <w:ind w:left="705" w:hanging="70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371"/>
        <w:gridCol w:w="1551"/>
        <w:gridCol w:w="1579"/>
        <w:gridCol w:w="1501"/>
      </w:tblGrid>
      <w:tr w:rsidR="00474A8E" w:rsidRPr="001649F4" w14:paraId="7430BC76" w14:textId="77777777" w:rsidTr="009C7EA9">
        <w:trPr>
          <w:trHeight w:val="305"/>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210AB" w14:textId="77777777" w:rsidR="00474A8E" w:rsidRPr="001649F4" w:rsidRDefault="00474A8E" w:rsidP="009C7EA9">
            <w:pPr>
              <w:spacing w:before="60" w:after="60"/>
              <w:jc w:val="center"/>
              <w:rPr>
                <w:rFonts w:ascii="Arial" w:hAnsi="Arial" w:cs="Arial"/>
                <w:b/>
                <w:bCs/>
              </w:rPr>
            </w:pPr>
            <w:r w:rsidRPr="001649F4">
              <w:rPr>
                <w:rFonts w:ascii="Arial" w:hAnsi="Arial"/>
                <w:b/>
              </w:rPr>
              <w:t>REFERENCENR.</w:t>
            </w: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66A08" w14:textId="77777777" w:rsidR="00474A8E" w:rsidRPr="001649F4" w:rsidRDefault="00474A8E" w:rsidP="009C7EA9">
            <w:pPr>
              <w:spacing w:before="60" w:after="60"/>
              <w:jc w:val="center"/>
              <w:rPr>
                <w:rFonts w:ascii="Arial" w:hAnsi="Arial" w:cs="Arial"/>
                <w:b/>
                <w:bCs/>
              </w:rPr>
            </w:pPr>
            <w:r w:rsidRPr="001649F4">
              <w:rPr>
                <w:rFonts w:ascii="Arial" w:hAnsi="Arial"/>
                <w:b/>
              </w:rPr>
              <w:t>Produktnavn</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E7CB0" w14:textId="77777777" w:rsidR="00474A8E" w:rsidRPr="001649F4" w:rsidRDefault="00474A8E" w:rsidP="009C7EA9">
            <w:pPr>
              <w:spacing w:before="60" w:after="60"/>
              <w:jc w:val="center"/>
              <w:rPr>
                <w:rFonts w:ascii="Arial" w:hAnsi="Arial" w:cs="Arial"/>
                <w:b/>
                <w:bCs/>
              </w:rPr>
            </w:pPr>
            <w:r w:rsidRPr="001649F4">
              <w:rPr>
                <w:rFonts w:ascii="Arial" w:hAnsi="Arial"/>
                <w:b/>
              </w:rPr>
              <w:t>Lotnummer</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24639" w14:textId="77777777" w:rsidR="00474A8E" w:rsidRPr="001649F4" w:rsidRDefault="00474A8E" w:rsidP="009C7EA9">
            <w:pPr>
              <w:spacing w:before="60" w:after="60"/>
              <w:jc w:val="center"/>
              <w:rPr>
                <w:rFonts w:ascii="Arial" w:hAnsi="Arial" w:cs="Arial"/>
                <w:b/>
                <w:bCs/>
              </w:rPr>
            </w:pPr>
            <w:r w:rsidRPr="001649F4">
              <w:rPr>
                <w:rFonts w:ascii="Arial" w:hAnsi="Arial"/>
                <w:b/>
              </w:rPr>
              <w:t>Antal modtaget</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5FCF431" w14:textId="77777777" w:rsidR="00474A8E" w:rsidRPr="001649F4" w:rsidRDefault="00474A8E" w:rsidP="009C7EA9">
            <w:pPr>
              <w:spacing w:before="60" w:after="60"/>
              <w:jc w:val="center"/>
              <w:rPr>
                <w:rFonts w:ascii="Arial" w:hAnsi="Arial" w:cs="Arial"/>
                <w:b/>
                <w:bCs/>
              </w:rPr>
            </w:pPr>
            <w:r w:rsidRPr="001649F4">
              <w:rPr>
                <w:rFonts w:ascii="Arial" w:hAnsi="Arial"/>
                <w:b/>
              </w:rPr>
              <w:t xml:space="preserve">Antal kasseret  </w:t>
            </w:r>
          </w:p>
        </w:tc>
      </w:tr>
      <w:tr w:rsidR="00474A8E" w:rsidRPr="001649F4" w14:paraId="3EF373E2" w14:textId="77777777" w:rsidTr="009C7EA9">
        <w:trPr>
          <w:trHeight w:val="305"/>
          <w:jc w:val="center"/>
        </w:trPr>
        <w:tc>
          <w:tcPr>
            <w:tcW w:w="1525" w:type="dxa"/>
            <w:tcBorders>
              <w:left w:val="single" w:sz="4" w:space="0" w:color="auto"/>
              <w:right w:val="single" w:sz="4" w:space="0" w:color="auto"/>
            </w:tcBorders>
            <w:shd w:val="clear" w:color="auto" w:fill="FFFFFF"/>
          </w:tcPr>
          <w:p w14:paraId="0CBAF1B5" w14:textId="77777777" w:rsidR="00474A8E" w:rsidRPr="001649F4" w:rsidRDefault="00474A8E" w:rsidP="009C7EA9">
            <w:pPr>
              <w:spacing w:before="60" w:after="60"/>
              <w:jc w:val="center"/>
              <w:rPr>
                <w:rFonts w:ascii="Arial" w:hAnsi="Arial" w:cs="Arial"/>
              </w:rPr>
            </w:pPr>
            <w:r w:rsidRPr="001649F4">
              <w:rPr>
                <w:rFonts w:ascii="Arial" w:hAnsi="Arial"/>
              </w:rPr>
              <w:t>30205</w:t>
            </w:r>
          </w:p>
        </w:tc>
        <w:tc>
          <w:tcPr>
            <w:tcW w:w="2671" w:type="dxa"/>
            <w:tcBorders>
              <w:left w:val="single" w:sz="4" w:space="0" w:color="auto"/>
              <w:right w:val="single" w:sz="4" w:space="0" w:color="auto"/>
            </w:tcBorders>
            <w:shd w:val="clear" w:color="auto" w:fill="FFFFFF"/>
          </w:tcPr>
          <w:p w14:paraId="7AD76386" w14:textId="77777777" w:rsidR="00474A8E" w:rsidRPr="001649F4" w:rsidRDefault="00474A8E" w:rsidP="009C7EA9">
            <w:pPr>
              <w:spacing w:before="60" w:after="60"/>
              <w:jc w:val="center"/>
              <w:rPr>
                <w:rFonts w:ascii="Arial" w:hAnsi="Arial" w:cs="Arial"/>
              </w:rPr>
            </w:pPr>
            <w:r w:rsidRPr="001649F4">
              <w:rPr>
                <w:rFonts w:ascii="Arial" w:hAnsi="Arial"/>
              </w:rPr>
              <w:t>VIDAS® CMV IgM</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14:paraId="3412036B" w14:textId="77777777" w:rsidR="00474A8E" w:rsidRPr="001649F4" w:rsidRDefault="00474A8E" w:rsidP="009C7EA9">
            <w:pPr>
              <w:spacing w:before="60" w:after="60"/>
              <w:jc w:val="center"/>
              <w:rPr>
                <w:rFonts w:ascii="Arial" w:hAnsi="Arial" w:cs="Arial"/>
              </w:rPr>
            </w:pPr>
            <w:r w:rsidRPr="001649F4">
              <w:rPr>
                <w:rFonts w:ascii="Arial" w:hAnsi="Arial"/>
              </w:rPr>
              <w:t>1008873250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3219DD8A" w14:textId="77777777" w:rsidR="00474A8E" w:rsidRPr="001649F4" w:rsidRDefault="00474A8E" w:rsidP="009C7EA9">
            <w:pPr>
              <w:spacing w:before="60" w:after="60"/>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14:paraId="2554BD6B" w14:textId="77777777" w:rsidR="00474A8E" w:rsidRPr="001649F4" w:rsidRDefault="00474A8E" w:rsidP="009C7EA9">
            <w:pPr>
              <w:spacing w:before="60" w:after="60"/>
              <w:jc w:val="center"/>
              <w:rPr>
                <w:rFonts w:ascii="Arial" w:hAnsi="Arial" w:cs="Arial"/>
              </w:rPr>
            </w:pPr>
          </w:p>
        </w:tc>
      </w:tr>
      <w:tr w:rsidR="00474A8E" w:rsidRPr="001649F4" w14:paraId="6CE9BBC5" w14:textId="77777777" w:rsidTr="009C7EA9">
        <w:trPr>
          <w:trHeight w:val="305"/>
          <w:jc w:val="center"/>
        </w:trPr>
        <w:tc>
          <w:tcPr>
            <w:tcW w:w="1525" w:type="dxa"/>
            <w:tcBorders>
              <w:left w:val="single" w:sz="4" w:space="0" w:color="auto"/>
              <w:bottom w:val="single" w:sz="4" w:space="0" w:color="auto"/>
              <w:right w:val="single" w:sz="4" w:space="0" w:color="auto"/>
            </w:tcBorders>
            <w:shd w:val="clear" w:color="auto" w:fill="FFFFFF"/>
          </w:tcPr>
          <w:p w14:paraId="1CB17FEB" w14:textId="77777777" w:rsidR="00474A8E" w:rsidRPr="001649F4" w:rsidRDefault="00474A8E" w:rsidP="009C7EA9">
            <w:pPr>
              <w:spacing w:before="60" w:after="60"/>
              <w:jc w:val="center"/>
              <w:rPr>
                <w:rFonts w:ascii="Arial" w:hAnsi="Arial" w:cs="Arial"/>
              </w:rPr>
            </w:pPr>
            <w:r w:rsidRPr="001649F4">
              <w:rPr>
                <w:rFonts w:ascii="Arial" w:hAnsi="Arial"/>
              </w:rPr>
              <w:t>30205-01</w:t>
            </w:r>
          </w:p>
        </w:tc>
        <w:tc>
          <w:tcPr>
            <w:tcW w:w="2671" w:type="dxa"/>
            <w:tcBorders>
              <w:left w:val="single" w:sz="4" w:space="0" w:color="auto"/>
              <w:bottom w:val="single" w:sz="4" w:space="0" w:color="auto"/>
              <w:right w:val="single" w:sz="4" w:space="0" w:color="auto"/>
            </w:tcBorders>
            <w:shd w:val="clear" w:color="auto" w:fill="FFFFFF"/>
          </w:tcPr>
          <w:p w14:paraId="6085138A" w14:textId="77777777" w:rsidR="00474A8E" w:rsidRPr="001649F4" w:rsidRDefault="00474A8E" w:rsidP="009C7EA9">
            <w:pPr>
              <w:spacing w:before="60" w:after="60"/>
              <w:jc w:val="center"/>
              <w:rPr>
                <w:rFonts w:ascii="Arial" w:hAnsi="Arial" w:cs="Arial"/>
              </w:rPr>
            </w:pPr>
            <w:r w:rsidRPr="001649F4">
              <w:rPr>
                <w:rFonts w:ascii="Arial" w:hAnsi="Arial"/>
              </w:rPr>
              <w:t>VIDAS® CMV IgM</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14:paraId="6C4B85AC" w14:textId="77777777" w:rsidR="00474A8E" w:rsidRPr="001649F4" w:rsidRDefault="00474A8E" w:rsidP="009C7EA9">
            <w:pPr>
              <w:spacing w:before="60" w:after="60"/>
              <w:jc w:val="center"/>
              <w:rPr>
                <w:rFonts w:ascii="Arial" w:hAnsi="Arial" w:cs="Arial"/>
              </w:rPr>
            </w:pPr>
            <w:r w:rsidRPr="001649F4">
              <w:rPr>
                <w:rFonts w:ascii="Arial" w:hAnsi="Arial"/>
              </w:rPr>
              <w:t>1008873260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285410F2" w14:textId="77777777" w:rsidR="00474A8E" w:rsidRPr="001649F4" w:rsidRDefault="00474A8E" w:rsidP="009C7EA9">
            <w:pPr>
              <w:spacing w:before="60" w:after="60"/>
              <w:jc w:val="cente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14:paraId="3C1AD853" w14:textId="77777777" w:rsidR="00474A8E" w:rsidRPr="001649F4" w:rsidRDefault="00474A8E" w:rsidP="009C7EA9">
            <w:pPr>
              <w:spacing w:before="60" w:after="60"/>
              <w:jc w:val="center"/>
              <w:rPr>
                <w:rFonts w:ascii="Arial" w:hAnsi="Arial" w:cs="Arial"/>
              </w:rPr>
            </w:pPr>
          </w:p>
        </w:tc>
      </w:tr>
    </w:tbl>
    <w:p w14:paraId="5DD569AE" w14:textId="77777777" w:rsidR="00474A8E" w:rsidRPr="001649F4" w:rsidRDefault="00474A8E" w:rsidP="00474A8E">
      <w:pPr>
        <w:tabs>
          <w:tab w:val="left" w:pos="5670"/>
        </w:tabs>
        <w:jc w:val="both"/>
        <w:rPr>
          <w:rFonts w:ascii="Arial" w:hAnsi="Arial" w:cs="Arial"/>
        </w:rPr>
      </w:pPr>
    </w:p>
    <w:p w14:paraId="5F440E74" w14:textId="77777777" w:rsidR="00474A8E" w:rsidRPr="001649F4" w:rsidRDefault="00474A8E" w:rsidP="00474A8E">
      <w:pPr>
        <w:tabs>
          <w:tab w:val="left" w:pos="5670"/>
        </w:tabs>
        <w:jc w:val="both"/>
        <w:rPr>
          <w:rFonts w:ascii="Arial" w:hAnsi="Arial" w:cs="Arial"/>
        </w:rPr>
      </w:pPr>
    </w:p>
    <w:p w14:paraId="50EB549A" w14:textId="77777777" w:rsidR="00474A8E" w:rsidRPr="001649F4" w:rsidRDefault="00474A8E" w:rsidP="00474A8E">
      <w:pPr>
        <w:tabs>
          <w:tab w:val="left" w:pos="5670"/>
        </w:tabs>
        <w:jc w:val="both"/>
        <w:rPr>
          <w:rFonts w:ascii="Arial" w:hAnsi="Arial" w:cs="Arial"/>
        </w:rPr>
      </w:pPr>
    </w:p>
    <w:p w14:paraId="6F197754" w14:textId="77777777" w:rsidR="00474A8E" w:rsidRPr="00054CDB" w:rsidRDefault="00474A8E" w:rsidP="00474A8E">
      <w:pPr>
        <w:tabs>
          <w:tab w:val="left" w:leader="dot" w:pos="3402"/>
          <w:tab w:val="left" w:pos="4536"/>
          <w:tab w:val="left" w:leader="dot" w:pos="9072"/>
        </w:tabs>
        <w:jc w:val="both"/>
        <w:rPr>
          <w:rFonts w:ascii="Calibri" w:hAnsi="Calibri" w:cs="Arial"/>
          <w:b/>
          <w:bCs/>
          <w:smallCaps/>
          <w:sz w:val="22"/>
        </w:rPr>
      </w:pPr>
      <w:r w:rsidRPr="001649F4">
        <w:rPr>
          <w:rFonts w:ascii="Calibri" w:hAnsi="Calibri"/>
          <w:b/>
          <w:smallCaps/>
          <w:sz w:val="22"/>
        </w:rPr>
        <w:t>dato</w:t>
      </w:r>
      <w:r w:rsidRPr="001649F4">
        <w:rPr>
          <w:rFonts w:ascii="Calibri" w:hAnsi="Calibri"/>
          <w:b/>
          <w:smallCaps/>
          <w:sz w:val="22"/>
        </w:rPr>
        <w:tab/>
      </w:r>
      <w:r w:rsidRPr="001649F4">
        <w:rPr>
          <w:rFonts w:ascii="Calibri" w:hAnsi="Calibri"/>
          <w:b/>
          <w:smallCaps/>
          <w:sz w:val="22"/>
        </w:rPr>
        <w:tab/>
        <w:t>underskrift:</w:t>
      </w:r>
      <w:r w:rsidRPr="001649F4">
        <w:rPr>
          <w:rFonts w:ascii="Calibri" w:hAnsi="Calibri"/>
          <w:b/>
          <w:smallCaps/>
          <w:sz w:val="22"/>
        </w:rPr>
        <w:tab/>
      </w:r>
    </w:p>
    <w:sectPr w:rsidR="00474A8E" w:rsidRPr="00054CDB" w:rsidSect="00F202C8">
      <w:headerReference w:type="default" r:id="rId8"/>
      <w:footerReference w:type="default" r:id="rId9"/>
      <w:headerReference w:type="first" r:id="rId10"/>
      <w:footerReference w:type="first" r:id="rId11"/>
      <w:type w:val="continuous"/>
      <w:pgSz w:w="11900" w:h="16840"/>
      <w:pgMar w:top="2953" w:right="107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D7D1" w14:textId="77777777" w:rsidR="00122827" w:rsidRDefault="00122827" w:rsidP="00650BB6">
      <w:r>
        <w:separator/>
      </w:r>
    </w:p>
  </w:endnote>
  <w:endnote w:type="continuationSeparator" w:id="0">
    <w:p w14:paraId="78379FDA" w14:textId="77777777" w:rsidR="00122827" w:rsidRDefault="00122827" w:rsidP="0065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9B18" w14:textId="3F8D4189" w:rsidR="000B4FBF" w:rsidRPr="00F6260A" w:rsidRDefault="000B4FBF" w:rsidP="000B4FBF">
    <w:pPr>
      <w:jc w:val="center"/>
      <w:rPr>
        <w:rFonts w:ascii="Arial" w:hAnsi="Arial"/>
        <w:sz w:val="14"/>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CE71" w14:textId="47CB656C" w:rsidR="00845D16" w:rsidRDefault="00845D16">
    <w:pPr>
      <w:pStyle w:val="Sidefod"/>
    </w:pPr>
    <w:r>
      <w:rPr>
        <w:noProof/>
      </w:rPr>
      <mc:AlternateContent>
        <mc:Choice Requires="wps">
          <w:drawing>
            <wp:anchor distT="0" distB="0" distL="114300" distR="114300" simplePos="0" relativeHeight="251661312" behindDoc="0" locked="0" layoutInCell="1" allowOverlap="1" wp14:anchorId="60FEC6A9" wp14:editId="23A751FD">
              <wp:simplePos x="0" y="0"/>
              <wp:positionH relativeFrom="page">
                <wp:align>center</wp:align>
              </wp:positionH>
              <wp:positionV relativeFrom="paragraph">
                <wp:posOffset>-6985</wp:posOffset>
              </wp:positionV>
              <wp:extent cx="6840000" cy="0"/>
              <wp:effectExtent l="0" t="0" r="18415" b="25400"/>
              <wp:wrapNone/>
              <wp:docPr id="1" name="Connecteur droit 1"/>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6FE7324" id="Connecteur droit 1" o:spid="_x0000_s1026"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55pt" to="53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" strokecolor="black [3213]" strokeweight=".5pt">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48A5" w14:textId="77777777" w:rsidR="00122827" w:rsidRDefault="00122827" w:rsidP="00650BB6">
      <w:r>
        <w:separator/>
      </w:r>
    </w:p>
  </w:footnote>
  <w:footnote w:type="continuationSeparator" w:id="0">
    <w:p w14:paraId="686555B9" w14:textId="77777777" w:rsidR="00122827" w:rsidRDefault="00122827" w:rsidP="0065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71E9" w14:textId="0AC73B69" w:rsidR="0017505F" w:rsidRDefault="006A33B4">
    <w:pPr>
      <w:pStyle w:val="Sidehoved"/>
    </w:pPr>
    <w:r>
      <w:rPr>
        <w:rFonts w:ascii="Cambria" w:hAnsi="Cambria"/>
        <w:noProof/>
      </w:rPr>
      <w:drawing>
        <wp:anchor distT="0" distB="0" distL="114300" distR="114300" simplePos="0" relativeHeight="251659264" behindDoc="1" locked="1" layoutInCell="1" allowOverlap="1" wp14:anchorId="183EEA89" wp14:editId="2932A516">
          <wp:simplePos x="0" y="0"/>
          <wp:positionH relativeFrom="page">
            <wp:posOffset>6552565</wp:posOffset>
          </wp:positionH>
          <wp:positionV relativeFrom="page">
            <wp:posOffset>288290</wp:posOffset>
          </wp:positionV>
          <wp:extent cx="720000" cy="72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DCDA" w14:textId="7E96A8AB" w:rsidR="0017505F" w:rsidRPr="001649F4" w:rsidRDefault="006A33B4">
    <w:pPr>
      <w:pStyle w:val="Sidehoved"/>
    </w:pPr>
    <w:r w:rsidRPr="001649F4">
      <w:rPr>
        <w:noProof/>
      </w:rPr>
      <w:drawing>
        <wp:anchor distT="0" distB="0" distL="114300" distR="114300" simplePos="0" relativeHeight="251657216" behindDoc="1" locked="1" layoutInCell="1" allowOverlap="1" wp14:anchorId="12D81819" wp14:editId="07106EC9">
          <wp:simplePos x="0" y="0"/>
          <wp:positionH relativeFrom="page">
            <wp:align>center</wp:align>
          </wp:positionH>
          <wp:positionV relativeFrom="page">
            <wp:posOffset>431800</wp:posOffset>
          </wp:positionV>
          <wp:extent cx="1126800" cy="11268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1126800" cy="112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Pr="001649F4">
      <w:rPr>
        <w:noProof/>
      </w:rPr>
      <mc:AlternateContent>
        <mc:Choice Requires="wps">
          <w:drawing>
            <wp:anchor distT="0" distB="0" distL="114300" distR="114300" simplePos="0" relativeHeight="251655168" behindDoc="1" locked="1" layoutInCell="1" allowOverlap="1" wp14:anchorId="65EBB692" wp14:editId="20B6AE02">
              <wp:simplePos x="0" y="0"/>
              <wp:positionH relativeFrom="page">
                <wp:posOffset>-1270</wp:posOffset>
              </wp:positionH>
              <wp:positionV relativeFrom="page">
                <wp:posOffset>9792970</wp:posOffset>
              </wp:positionV>
              <wp:extent cx="7559675" cy="9931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txbx>
                      <w:txbxContent>
                        <w:p w14:paraId="1EC7FEDE" w14:textId="2A22B8BA" w:rsidR="0017505F" w:rsidRPr="001649F4" w:rsidRDefault="00983C3A" w:rsidP="00845D16">
                          <w:pPr>
                            <w:spacing w:after="340"/>
                            <w:jc w:val="center"/>
                            <w:rPr>
                              <w:rFonts w:ascii="Arial" w:hAnsi="Arial"/>
                              <w:b/>
                              <w:color w:val="595959"/>
                              <w:sz w:val="18"/>
                              <w:szCs w:val="18"/>
                            </w:rPr>
                          </w:pPr>
                          <w:r w:rsidRPr="00983C3A">
                            <w:rPr>
                              <w:rFonts w:ascii="Arial" w:hAnsi="Arial"/>
                              <w:b/>
                              <w:color w:val="595959"/>
                              <w:sz w:val="18"/>
                            </w:rPr>
                            <w:t>bioMérieux Nordiske lande</w:t>
                          </w:r>
                        </w:p>
                        <w:p w14:paraId="09C9C649" w14:textId="380E6509" w:rsidR="00845D16" w:rsidRPr="001649F4" w:rsidRDefault="00F6260A" w:rsidP="00845D16">
                          <w:pPr>
                            <w:jc w:val="center"/>
                            <w:rPr>
                              <w:rFonts w:ascii="Arial" w:hAnsi="Arial"/>
                              <w:sz w:val="14"/>
                            </w:rPr>
                          </w:pPr>
                          <w:r w:rsidRPr="001649F4">
                            <w:rPr>
                              <w:rFonts w:ascii="Arial" w:hAnsi="Arial"/>
                              <w:sz w:val="14"/>
                            </w:rPr>
                            <w:t>Hantverksvägen 15 - 436 33 Askim - Sverige </w:t>
                          </w:r>
                        </w:p>
                        <w:p w14:paraId="1CC8A4F4" w14:textId="1B46EBC1" w:rsidR="00845D16" w:rsidRPr="001649F4" w:rsidRDefault="00F6260A" w:rsidP="00845D16">
                          <w:pPr>
                            <w:jc w:val="center"/>
                            <w:rPr>
                              <w:rFonts w:ascii="Arial" w:hAnsi="Arial"/>
                              <w:sz w:val="14"/>
                            </w:rPr>
                          </w:pPr>
                          <w:r w:rsidRPr="001649F4">
                            <w:rPr>
                              <w:rFonts w:ascii="Arial" w:hAnsi="Arial"/>
                              <w:sz w:val="14"/>
                              <w:lang w:val="sv-SE"/>
                            </w:rPr>
                            <w:t>+46 (0)31-688490</w:t>
                          </w:r>
                          <w:r w:rsidRPr="001649F4">
                            <w:rPr>
                              <w:rFonts w:ascii="Arial" w:hAnsi="Arial"/>
                              <w:color w:val="595959"/>
                              <w:sz w:val="12"/>
                              <w:lang w:val="sv-SE"/>
                            </w:rPr>
                            <w:t xml:space="preserve"> </w:t>
                          </w:r>
                          <w:r w:rsidRPr="001649F4">
                            <w:rPr>
                              <w:rFonts w:ascii="Arial" w:hAnsi="Arial"/>
                              <w:sz w:val="14"/>
                              <w:lang w:val="sv-SE"/>
                            </w:rPr>
                            <w:t>- www.biomerieux.com</w:t>
                          </w:r>
                        </w:p>
                        <w:p w14:paraId="6EE96D78" w14:textId="77777777" w:rsidR="0017505F" w:rsidRPr="001649F4" w:rsidRDefault="0017505F" w:rsidP="00A912C8">
                          <w:pPr>
                            <w:rPr>
                              <w:sz w:val="16"/>
                            </w:rPr>
                          </w:pPr>
                        </w:p>
                        <w:p w14:paraId="0C197AE0" w14:textId="77777777" w:rsidR="0017505F" w:rsidRPr="001649F4" w:rsidRDefault="0017505F" w:rsidP="00A912C8"/>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B692" id="_x0000_t202" coordsize="21600,21600" o:spt="202" path="m,l,21600r21600,l21600,xe">
              <v:stroke joinstyle="miter"/>
              <v:path gradientshapeok="t" o:connecttype="rect"/>
            </v:shapetype>
            <v:shape id="Zone de texte 2" o:spid="_x0000_s1026" type="#_x0000_t202" style="position:absolute;margin-left:-.1pt;margin-top:771.1pt;width:595.25pt;height:7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" filled="f" stroked="f">
              <v:textbox inset="10mm,0,,7.2pt">
                <w:txbxContent>
                  <w:p w14:paraId="1EC7FEDE" w14:textId="2A22B8BA" w:rsidR="0017505F" w:rsidRPr="001649F4" w:rsidRDefault="00983C3A" w:rsidP="00845D16">
                    <w:pPr>
                      <w:spacing w:after="340"/>
                      <w:jc w:val="center"/>
                      <w:rPr>
                        <w:rFonts w:ascii="Arial" w:hAnsi="Arial"/>
                        <w:b/>
                        <w:color w:val="595959"/>
                        <w:sz w:val="18"/>
                        <w:szCs w:val="18"/>
                      </w:rPr>
                    </w:pPr>
                    <w:r w:rsidRPr="00983C3A">
                      <w:rPr>
                        <w:rFonts w:ascii="Arial" w:hAnsi="Arial"/>
                        <w:b/>
                        <w:color w:val="595959"/>
                        <w:sz w:val="18"/>
                      </w:rPr>
                      <w:t>bioMérieux Nordiske lande</w:t>
                    </w:r>
                  </w:p>
                  <w:p w14:paraId="09C9C649" w14:textId="380E6509" w:rsidR="00845D16" w:rsidRPr="001649F4" w:rsidRDefault="00F6260A" w:rsidP="00845D16">
                    <w:pPr>
                      <w:jc w:val="center"/>
                      <w:rPr>
                        <w:rFonts w:ascii="Arial" w:hAnsi="Arial"/>
                        <w:sz w:val="14"/>
                      </w:rPr>
                    </w:pPr>
                    <w:r w:rsidRPr="001649F4">
                      <w:rPr>
                        <w:rFonts w:ascii="Arial" w:hAnsi="Arial"/>
                        <w:sz w:val="14"/>
                      </w:rPr>
                      <w:t>Hantverksvägen 15 - 436 33 Askim - Sverige </w:t>
                    </w:r>
                  </w:p>
                  <w:p w14:paraId="1CC8A4F4" w14:textId="1B46EBC1" w:rsidR="00845D16" w:rsidRPr="001649F4" w:rsidRDefault="00F6260A" w:rsidP="00845D16">
                    <w:pPr>
                      <w:jc w:val="center"/>
                      <w:rPr>
                        <w:rFonts w:ascii="Arial" w:hAnsi="Arial"/>
                        <w:sz w:val="14"/>
                      </w:rPr>
                    </w:pPr>
                    <w:r w:rsidRPr="001649F4">
                      <w:rPr>
                        <w:rFonts w:ascii="Arial" w:hAnsi="Arial"/>
                        <w:sz w:val="14"/>
                        <w:lang w:val="sv-SE"/>
                      </w:rPr>
                      <w:t>+46 (0)31-688490</w:t>
                    </w:r>
                    <w:r w:rsidRPr="001649F4">
                      <w:rPr>
                        <w:rFonts w:ascii="Arial" w:hAnsi="Arial"/>
                        <w:color w:val="595959"/>
                        <w:sz w:val="12"/>
                        <w:lang w:val="sv-SE"/>
                      </w:rPr>
                      <w:t xml:space="preserve"> </w:t>
                    </w:r>
                    <w:r w:rsidRPr="001649F4">
                      <w:rPr>
                        <w:rFonts w:ascii="Arial" w:hAnsi="Arial"/>
                        <w:sz w:val="14"/>
                        <w:lang w:val="sv-SE"/>
                      </w:rPr>
                      <w:t>- www.biomerieux.com</w:t>
                    </w:r>
                  </w:p>
                  <w:p w14:paraId="6EE96D78" w14:textId="77777777" w:rsidR="0017505F" w:rsidRPr="001649F4" w:rsidRDefault="0017505F" w:rsidP="00A912C8">
                    <w:pPr>
                      <w:rPr>
                        <w:sz w:val="16"/>
                      </w:rPr>
                    </w:pPr>
                  </w:p>
                  <w:p w14:paraId="0C197AE0" w14:textId="77777777" w:rsidR="0017505F" w:rsidRPr="001649F4" w:rsidRDefault="0017505F" w:rsidP="00A912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804"/>
    <w:multiLevelType w:val="hybridMultilevel"/>
    <w:tmpl w:val="616CF8C2"/>
    <w:lvl w:ilvl="0" w:tplc="C3FA0058">
      <w:start w:val="1"/>
      <w:numFmt w:val="bullet"/>
      <w:pStyle w:val="00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C1C4F"/>
    <w:multiLevelType w:val="hybridMultilevel"/>
    <w:tmpl w:val="632E6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A06605A"/>
    <w:multiLevelType w:val="hybridMultilevel"/>
    <w:tmpl w:val="42FC1EF6"/>
    <w:lvl w:ilvl="0" w:tplc="2CDA17E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74351"/>
    <w:multiLevelType w:val="hybridMultilevel"/>
    <w:tmpl w:val="96A8269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77B062E6"/>
    <w:multiLevelType w:val="hybridMultilevel"/>
    <w:tmpl w:val="B75A8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BAE1B4D"/>
    <w:multiLevelType w:val="hybridMultilevel"/>
    <w:tmpl w:val="194A91BC"/>
    <w:lvl w:ilvl="0" w:tplc="040C0001">
      <w:start w:val="1"/>
      <w:numFmt w:val="bullet"/>
      <w:lvlText w:val=""/>
      <w:lvlJc w:val="left"/>
      <w:pPr>
        <w:ind w:left="1060" w:hanging="360"/>
      </w:pPr>
      <w:rPr>
        <w:rFonts w:ascii="Symbol" w:hAnsi="Symbol" w:hint="default"/>
      </w:rPr>
    </w:lvl>
    <w:lvl w:ilvl="1" w:tplc="040C0003">
      <w:start w:val="1"/>
      <w:numFmt w:val="bullet"/>
      <w:lvlText w:val="o"/>
      <w:lvlJc w:val="left"/>
      <w:pPr>
        <w:ind w:left="1780" w:hanging="360"/>
      </w:pPr>
      <w:rPr>
        <w:rFonts w:ascii="Courier New" w:hAnsi="Courier New" w:cs="Courier New" w:hint="default"/>
      </w:rPr>
    </w:lvl>
    <w:lvl w:ilvl="2" w:tplc="040C0005">
      <w:start w:val="1"/>
      <w:numFmt w:val="bullet"/>
      <w:lvlText w:val=""/>
      <w:lvlJc w:val="left"/>
      <w:pPr>
        <w:ind w:left="2500" w:hanging="360"/>
      </w:pPr>
      <w:rPr>
        <w:rFonts w:ascii="Wingdings" w:hAnsi="Wingdings" w:hint="default"/>
      </w:rPr>
    </w:lvl>
    <w:lvl w:ilvl="3" w:tplc="040C0001">
      <w:start w:val="1"/>
      <w:numFmt w:val="bullet"/>
      <w:lvlText w:val=""/>
      <w:lvlJc w:val="left"/>
      <w:pPr>
        <w:ind w:left="3220" w:hanging="360"/>
      </w:pPr>
      <w:rPr>
        <w:rFonts w:ascii="Symbol" w:hAnsi="Symbol" w:hint="default"/>
      </w:rPr>
    </w:lvl>
    <w:lvl w:ilvl="4" w:tplc="040C0003">
      <w:start w:val="1"/>
      <w:numFmt w:val="bullet"/>
      <w:lvlText w:val="o"/>
      <w:lvlJc w:val="left"/>
      <w:pPr>
        <w:ind w:left="3940" w:hanging="360"/>
      </w:pPr>
      <w:rPr>
        <w:rFonts w:ascii="Courier New" w:hAnsi="Courier New" w:cs="Courier New" w:hint="default"/>
      </w:rPr>
    </w:lvl>
    <w:lvl w:ilvl="5" w:tplc="040C0005">
      <w:start w:val="1"/>
      <w:numFmt w:val="bullet"/>
      <w:lvlText w:val=""/>
      <w:lvlJc w:val="left"/>
      <w:pPr>
        <w:ind w:left="4660" w:hanging="360"/>
      </w:pPr>
      <w:rPr>
        <w:rFonts w:ascii="Wingdings" w:hAnsi="Wingdings" w:hint="default"/>
      </w:rPr>
    </w:lvl>
    <w:lvl w:ilvl="6" w:tplc="040C0001">
      <w:start w:val="1"/>
      <w:numFmt w:val="bullet"/>
      <w:lvlText w:val=""/>
      <w:lvlJc w:val="left"/>
      <w:pPr>
        <w:ind w:left="5380" w:hanging="360"/>
      </w:pPr>
      <w:rPr>
        <w:rFonts w:ascii="Symbol" w:hAnsi="Symbol" w:hint="default"/>
      </w:rPr>
    </w:lvl>
    <w:lvl w:ilvl="7" w:tplc="040C0003">
      <w:start w:val="1"/>
      <w:numFmt w:val="bullet"/>
      <w:lvlText w:val="o"/>
      <w:lvlJc w:val="left"/>
      <w:pPr>
        <w:ind w:left="6100" w:hanging="360"/>
      </w:pPr>
      <w:rPr>
        <w:rFonts w:ascii="Courier New" w:hAnsi="Courier New" w:cs="Courier New" w:hint="default"/>
      </w:rPr>
    </w:lvl>
    <w:lvl w:ilvl="8" w:tplc="040C0005">
      <w:start w:val="1"/>
      <w:numFmt w:val="bullet"/>
      <w:lvlText w:val=""/>
      <w:lvlJc w:val="left"/>
      <w:pPr>
        <w:ind w:left="68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B6"/>
    <w:rsid w:val="0008035B"/>
    <w:rsid w:val="000A57F8"/>
    <w:rsid w:val="000B4FBF"/>
    <w:rsid w:val="000C1E62"/>
    <w:rsid w:val="000C67A1"/>
    <w:rsid w:val="000F427D"/>
    <w:rsid w:val="00122827"/>
    <w:rsid w:val="001649F4"/>
    <w:rsid w:val="0017505F"/>
    <w:rsid w:val="00187E32"/>
    <w:rsid w:val="0021689F"/>
    <w:rsid w:val="00230CB9"/>
    <w:rsid w:val="002450EC"/>
    <w:rsid w:val="002512BA"/>
    <w:rsid w:val="003308AF"/>
    <w:rsid w:val="003B209D"/>
    <w:rsid w:val="003F4634"/>
    <w:rsid w:val="00474A8E"/>
    <w:rsid w:val="005372E3"/>
    <w:rsid w:val="00543CBB"/>
    <w:rsid w:val="00594C6B"/>
    <w:rsid w:val="005D3EF0"/>
    <w:rsid w:val="005F1A1B"/>
    <w:rsid w:val="006155CD"/>
    <w:rsid w:val="00634398"/>
    <w:rsid w:val="00650BB6"/>
    <w:rsid w:val="006A0D98"/>
    <w:rsid w:val="006A33B4"/>
    <w:rsid w:val="006C5E53"/>
    <w:rsid w:val="00710908"/>
    <w:rsid w:val="007553BB"/>
    <w:rsid w:val="00793AA2"/>
    <w:rsid w:val="007F6448"/>
    <w:rsid w:val="00823540"/>
    <w:rsid w:val="00845D16"/>
    <w:rsid w:val="00847F2B"/>
    <w:rsid w:val="00881D30"/>
    <w:rsid w:val="008A7637"/>
    <w:rsid w:val="008E0D2E"/>
    <w:rsid w:val="00945BBF"/>
    <w:rsid w:val="009504EE"/>
    <w:rsid w:val="00975B0B"/>
    <w:rsid w:val="00983C3A"/>
    <w:rsid w:val="00A912C8"/>
    <w:rsid w:val="00AB102D"/>
    <w:rsid w:val="00B54419"/>
    <w:rsid w:val="00BA1C86"/>
    <w:rsid w:val="00C54D68"/>
    <w:rsid w:val="00CA5DA2"/>
    <w:rsid w:val="00D57C68"/>
    <w:rsid w:val="00DA12D0"/>
    <w:rsid w:val="00DC7943"/>
    <w:rsid w:val="00E24D6B"/>
    <w:rsid w:val="00E34D59"/>
    <w:rsid w:val="00E82C69"/>
    <w:rsid w:val="00E8624B"/>
    <w:rsid w:val="00F156BE"/>
    <w:rsid w:val="00F202C8"/>
    <w:rsid w:val="00F6260A"/>
  </w:rsids>
  <m:mathPr>
    <m:mathFont m:val="Cambria Math"/>
    <m:brkBin m:val="before"/>
    <m:brkBinSub m:val="--"/>
    <m:smallFrac/>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E17C6"/>
  <w15:docId w15:val="{DEDE2237-FC8B-4D48-A0BD-D466D341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BB6"/>
    <w:rPr>
      <w:rFonts w:ascii="Cambria" w:eastAsia="Cambria" w:hAnsi="Cambria" w:cs="Times New Roman"/>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Header - SBC,En-tête bmx"/>
    <w:basedOn w:val="Normal"/>
    <w:link w:val="SidehovedTegn"/>
    <w:unhideWhenUsed/>
    <w:rsid w:val="00650BB6"/>
    <w:pPr>
      <w:tabs>
        <w:tab w:val="center" w:pos="4536"/>
        <w:tab w:val="right" w:pos="9072"/>
      </w:tabs>
    </w:pPr>
    <w:rPr>
      <w:rFonts w:asciiTheme="minorHAnsi" w:eastAsiaTheme="minorEastAsia" w:hAnsiTheme="minorHAnsi" w:cstheme="minorBidi"/>
      <w:lang w:eastAsia="fr-FR"/>
    </w:rPr>
  </w:style>
  <w:style w:type="character" w:customStyle="1" w:styleId="SidehovedTegn">
    <w:name w:val="Sidehoved Tegn"/>
    <w:aliases w:val="Header - SBC Tegn,En-tête bmx Tegn"/>
    <w:basedOn w:val="Standardskrifttypeiafsnit"/>
    <w:link w:val="Sidehoved"/>
    <w:rsid w:val="00650BB6"/>
  </w:style>
  <w:style w:type="paragraph" w:styleId="Sidefod">
    <w:name w:val="footer"/>
    <w:basedOn w:val="Normal"/>
    <w:link w:val="SidefodTegn"/>
    <w:uiPriority w:val="99"/>
    <w:unhideWhenUsed/>
    <w:rsid w:val="00650BB6"/>
    <w:pPr>
      <w:tabs>
        <w:tab w:val="center" w:pos="4536"/>
        <w:tab w:val="right" w:pos="9072"/>
      </w:tabs>
    </w:pPr>
    <w:rPr>
      <w:rFonts w:asciiTheme="minorHAnsi" w:eastAsiaTheme="minorEastAsia" w:hAnsiTheme="minorHAnsi" w:cstheme="minorBidi"/>
      <w:lang w:eastAsia="fr-FR"/>
    </w:rPr>
  </w:style>
  <w:style w:type="character" w:customStyle="1" w:styleId="SidefodTegn">
    <w:name w:val="Sidefod Tegn"/>
    <w:basedOn w:val="Standardskrifttypeiafsnit"/>
    <w:link w:val="Sidefod"/>
    <w:uiPriority w:val="99"/>
    <w:rsid w:val="00650BB6"/>
  </w:style>
  <w:style w:type="paragraph" w:customStyle="1" w:styleId="Style1">
    <w:name w:val="Style1"/>
    <w:basedOn w:val="Normal"/>
    <w:qFormat/>
    <w:rsid w:val="00CA5DA2"/>
    <w:rPr>
      <w:rFonts w:ascii="Arial" w:hAnsi="Arial"/>
      <w:sz w:val="20"/>
    </w:rPr>
  </w:style>
  <w:style w:type="paragraph" w:customStyle="1" w:styleId="BIOMERIEUX">
    <w:name w:val="BIOMERIEUX"/>
    <w:basedOn w:val="Normal"/>
    <w:rsid w:val="007F6448"/>
    <w:pPr>
      <w:jc w:val="both"/>
    </w:pPr>
    <w:rPr>
      <w:rFonts w:ascii="Arial" w:hAnsi="Arial"/>
      <w:sz w:val="20"/>
    </w:rPr>
  </w:style>
  <w:style w:type="paragraph" w:styleId="Markeringsbobletekst">
    <w:name w:val="Balloon Text"/>
    <w:basedOn w:val="Normal"/>
    <w:link w:val="MarkeringsbobletekstTegn"/>
    <w:uiPriority w:val="99"/>
    <w:semiHidden/>
    <w:unhideWhenUsed/>
    <w:rsid w:val="006A33B4"/>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A33B4"/>
    <w:rPr>
      <w:rFonts w:ascii="Lucida Grande" w:eastAsia="Cambria" w:hAnsi="Lucida Grande" w:cs="Lucida Grande"/>
      <w:sz w:val="18"/>
      <w:szCs w:val="18"/>
      <w:lang w:eastAsia="en-US"/>
    </w:rPr>
  </w:style>
  <w:style w:type="character" w:customStyle="1" w:styleId="hps">
    <w:name w:val="hps"/>
    <w:rsid w:val="00F6260A"/>
  </w:style>
  <w:style w:type="paragraph" w:customStyle="1" w:styleId="Default">
    <w:name w:val="Default"/>
    <w:rsid w:val="00F156BE"/>
    <w:pPr>
      <w:autoSpaceDE w:val="0"/>
      <w:autoSpaceDN w:val="0"/>
      <w:adjustRightInd w:val="0"/>
    </w:pPr>
    <w:rPr>
      <w:rFonts w:ascii="Times New Roman" w:eastAsia="Times New Roman" w:hAnsi="Times New Roman" w:cs="Times New Roman"/>
      <w:color w:val="000000"/>
      <w:lang w:eastAsia="zh-TW" w:bidi="th-TH"/>
    </w:rPr>
  </w:style>
  <w:style w:type="paragraph" w:styleId="Listeafsnit">
    <w:name w:val="List Paragraph"/>
    <w:basedOn w:val="Normal"/>
    <w:uiPriority w:val="34"/>
    <w:qFormat/>
    <w:rsid w:val="00F156BE"/>
    <w:pPr>
      <w:ind w:left="720"/>
      <w:contextualSpacing/>
    </w:pPr>
    <w:rPr>
      <w:rFonts w:ascii="Times New Roman" w:eastAsia="Times New Roman" w:hAnsi="Times New Roman" w:cs="Angsana New"/>
      <w:szCs w:val="30"/>
      <w:lang w:eastAsia="zh-TW" w:bidi="th-TH"/>
    </w:rPr>
  </w:style>
  <w:style w:type="character" w:styleId="Hyperlink">
    <w:name w:val="Hyperlink"/>
    <w:semiHidden/>
    <w:rsid w:val="00F156BE"/>
    <w:rPr>
      <w:color w:val="0000FF"/>
      <w:u w:val="single"/>
    </w:rPr>
  </w:style>
  <w:style w:type="table" w:styleId="Tabel-Gitter">
    <w:name w:val="Table Grid"/>
    <w:basedOn w:val="Tabel-Normal"/>
    <w:uiPriority w:val="59"/>
    <w:rsid w:val="00F156BE"/>
    <w:rPr>
      <w:rFonts w:ascii="Calibri" w:eastAsia="PMingLiU" w:hAnsi="Calibri" w:cs="Cordi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474A8E"/>
    <w:pPr>
      <w:tabs>
        <w:tab w:val="right" w:pos="1260"/>
        <w:tab w:val="left" w:pos="1800"/>
      </w:tabs>
      <w:spacing w:before="600" w:after="200"/>
    </w:pPr>
    <w:rPr>
      <w:rFonts w:ascii="Verdana" w:eastAsia="Times New Roman" w:hAnsi="Verdana"/>
      <w:sz w:val="20"/>
      <w:szCs w:val="20"/>
    </w:rPr>
  </w:style>
  <w:style w:type="paragraph" w:customStyle="1" w:styleId="00BULLET">
    <w:name w:val="00_BULLET"/>
    <w:basedOn w:val="Normal"/>
    <w:rsid w:val="00474A8E"/>
    <w:pPr>
      <w:numPr>
        <w:numId w:val="5"/>
      </w:numPr>
      <w:spacing w:before="120" w:after="120"/>
    </w:pPr>
    <w:rPr>
      <w:rFonts w:ascii="Arial" w:eastAsia="Times New Roman" w:hAnsi="Arial" w:cs="Arial"/>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0302">
      <w:bodyDiv w:val="1"/>
      <w:marLeft w:val="0"/>
      <w:marRight w:val="0"/>
      <w:marTop w:val="0"/>
      <w:marBottom w:val="0"/>
      <w:divBdr>
        <w:top w:val="none" w:sz="0" w:space="0" w:color="auto"/>
        <w:left w:val="none" w:sz="0" w:space="0" w:color="auto"/>
        <w:bottom w:val="none" w:sz="0" w:space="0" w:color="auto"/>
        <w:right w:val="none" w:sz="0" w:space="0" w:color="auto"/>
      </w:divBdr>
    </w:div>
    <w:div w:id="1219633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par défaut">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569E-E40A-4F6D-B03A-84F6610A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5052</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THERA MC CANN</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Vidal</dc:creator>
  <cp:lastModifiedBy>Line Melholt</cp:lastModifiedBy>
  <cp:revision>2</cp:revision>
  <cp:lastPrinted>2018-01-22T15:25:00Z</cp:lastPrinted>
  <dcterms:created xsi:type="dcterms:W3CDTF">2022-03-07T10:10:00Z</dcterms:created>
  <dcterms:modified xsi:type="dcterms:W3CDTF">2022-03-07T10:10:00Z</dcterms:modified>
</cp:coreProperties>
</file>