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D30058" w:rsidTr="00555DC4">
        <w:tc>
          <w:tcPr>
            <w:tcW w:w="4605" w:type="dxa"/>
          </w:tcPr>
          <w:tbl>
            <w:tblPr>
              <w:tblStyle w:val="Tabel-Gitter"/>
              <w:tblW w:w="9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17"/>
            </w:tblGrid>
            <w:tr w:rsidR="0021581C" w:rsidTr="0021581C">
              <w:trPr>
                <w:trHeight w:val="323"/>
              </w:trPr>
              <w:tc>
                <w:tcPr>
                  <w:tcW w:w="4517" w:type="dxa"/>
                </w:tcPr>
                <w:p w:rsidR="0021581C" w:rsidRDefault="0021581C" w:rsidP="00D4414B">
                  <w:pPr>
                    <w:ind w:left="-108"/>
                  </w:pPr>
                  <w:r>
                    <w:rPr>
                      <w:noProof/>
                    </w:rPr>
                    <w:drawing>
                      <wp:inline distT="0" distB="0" distL="0" distR="0">
                        <wp:extent cx="2115312" cy="390144"/>
                        <wp:effectExtent l="19050" t="0" r="0" b="0"/>
                        <wp:docPr id="1" name="Billede 2" descr="SSTlogodk_6cm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logodk_6cm_rgb.tif"/>
                                <pic:cNvPicPr/>
                              </pic:nvPicPr>
                              <pic:blipFill>
                                <a:blip r:embed="rId8" cstate="print"/>
                                <a:stretch>
                                  <a:fillRect/>
                                </a:stretch>
                              </pic:blipFill>
                              <pic:spPr>
                                <a:xfrm>
                                  <a:off x="0" y="0"/>
                                  <a:ext cx="2115312" cy="390144"/>
                                </a:xfrm>
                                <a:prstGeom prst="rect">
                                  <a:avLst/>
                                </a:prstGeom>
                              </pic:spPr>
                            </pic:pic>
                          </a:graphicData>
                        </a:graphic>
                      </wp:inline>
                    </w:drawing>
                  </w:r>
                </w:p>
              </w:tc>
              <w:tc>
                <w:tcPr>
                  <w:tcW w:w="4517" w:type="dxa"/>
                </w:tcPr>
                <w:p w:rsidR="0021581C" w:rsidRDefault="0021581C" w:rsidP="005A7C7D"/>
              </w:tc>
            </w:tr>
            <w:tr w:rsidR="0021581C" w:rsidTr="0021581C">
              <w:trPr>
                <w:trHeight w:val="323"/>
              </w:trPr>
              <w:tc>
                <w:tcPr>
                  <w:tcW w:w="4517" w:type="dxa"/>
                </w:tcPr>
                <w:p w:rsidR="0021581C" w:rsidRDefault="0021581C" w:rsidP="00CF256E">
                  <w:pPr>
                    <w:ind w:left="-108"/>
                  </w:pPr>
                </w:p>
              </w:tc>
              <w:tc>
                <w:tcPr>
                  <w:tcW w:w="4517" w:type="dxa"/>
                </w:tcPr>
                <w:p w:rsidR="0021581C" w:rsidRDefault="0021581C" w:rsidP="002801E4">
                  <w:pPr>
                    <w:ind w:left="-230"/>
                    <w:jc w:val="right"/>
                  </w:pPr>
                </w:p>
              </w:tc>
            </w:tr>
            <w:tr w:rsidR="0021581C" w:rsidTr="0021581C">
              <w:trPr>
                <w:trHeight w:val="341"/>
              </w:trPr>
              <w:tc>
                <w:tcPr>
                  <w:tcW w:w="4517" w:type="dxa"/>
                </w:tcPr>
                <w:p w:rsidR="0021581C" w:rsidRDefault="0021581C" w:rsidP="00793EA4">
                  <w:pPr>
                    <w:ind w:left="-108"/>
                  </w:pPr>
                </w:p>
              </w:tc>
              <w:tc>
                <w:tcPr>
                  <w:tcW w:w="4517" w:type="dxa"/>
                </w:tcPr>
                <w:p w:rsidR="0021581C" w:rsidRDefault="0021581C" w:rsidP="00D4414B">
                  <w:pPr>
                    <w:jc w:val="right"/>
                  </w:pPr>
                </w:p>
              </w:tc>
            </w:tr>
          </w:tbl>
          <w:p w:rsidR="00D30058" w:rsidRDefault="00D30058" w:rsidP="005A7C7D"/>
          <w:p w:rsidR="00D30058" w:rsidRDefault="00D30058" w:rsidP="00F84647"/>
        </w:tc>
        <w:tc>
          <w:tcPr>
            <w:tcW w:w="4605" w:type="dxa"/>
            <w:vAlign w:val="bottom"/>
          </w:tcPr>
          <w:p w:rsidR="00F84647" w:rsidRDefault="00F84647" w:rsidP="0021581C">
            <w:pPr>
              <w:jc w:val="right"/>
            </w:pPr>
          </w:p>
        </w:tc>
      </w:tr>
    </w:tbl>
    <w:p w:rsidR="00D30058" w:rsidRDefault="00D30058" w:rsidP="005A7C7D">
      <w:pPr>
        <w:sectPr w:rsidR="00D30058" w:rsidSect="00BE7729">
          <w:footerReference w:type="default" r:id="rId9"/>
          <w:pgSz w:w="11906" w:h="16838"/>
          <w:pgMar w:top="680" w:right="1418" w:bottom="1701" w:left="1418" w:header="709" w:footer="709" w:gutter="0"/>
          <w:cols w:space="708"/>
          <w:docGrid w:linePitch="360"/>
        </w:sectPr>
      </w:pPr>
    </w:p>
    <w:p w:rsidR="00F84647" w:rsidRPr="000D53EE" w:rsidRDefault="00FF202B" w:rsidP="00793EA4">
      <w:pPr>
        <w:jc w:val="center"/>
      </w:pPr>
      <w:sdt>
        <w:sdtPr>
          <w:rPr>
            <w:rStyle w:val="Typografi2"/>
          </w:rPr>
          <w:id w:val="18039028"/>
          <w:placeholder>
            <w:docPart w:val="631229014915464C91B7904094A5DD8C"/>
          </w:placeholder>
          <w:text w:multiLine="1"/>
        </w:sdtPr>
        <w:sdtEndPr>
          <w:rPr>
            <w:rStyle w:val="Standardskrifttypeiafsnit"/>
            <w:b w:val="0"/>
            <w:color w:val="808080"/>
            <w:sz w:val="24"/>
            <w:szCs w:val="28"/>
          </w:rPr>
        </w:sdtEndPr>
        <w:sdtContent>
          <w:r w:rsidR="00793EA4">
            <w:rPr>
              <w:rStyle w:val="Typografi2"/>
            </w:rPr>
            <w:t>Referat fra møde i Udvalg for Medicinsk Udstyr</w:t>
          </w:r>
          <w:r w:rsidR="00793EA4">
            <w:rPr>
              <w:rStyle w:val="Typografi2"/>
            </w:rPr>
            <w:br/>
          </w:r>
          <w:r w:rsidR="002C5D85">
            <w:rPr>
              <w:rStyle w:val="Typografi2"/>
            </w:rPr>
            <w:t>On</w:t>
          </w:r>
          <w:r w:rsidR="009D45DB">
            <w:rPr>
              <w:rStyle w:val="Typografi2"/>
            </w:rPr>
            <w:t>s</w:t>
          </w:r>
          <w:r w:rsidR="00DB506B">
            <w:rPr>
              <w:rStyle w:val="Typografi2"/>
            </w:rPr>
            <w:t>dag</w:t>
          </w:r>
          <w:r w:rsidR="00CF256E">
            <w:rPr>
              <w:rStyle w:val="Typografi2"/>
            </w:rPr>
            <w:t xml:space="preserve"> den </w:t>
          </w:r>
          <w:r w:rsidR="001A098C">
            <w:rPr>
              <w:rStyle w:val="Typografi2"/>
            </w:rPr>
            <w:t>24</w:t>
          </w:r>
          <w:r w:rsidR="00DB506B">
            <w:rPr>
              <w:rStyle w:val="Typografi2"/>
            </w:rPr>
            <w:t xml:space="preserve">. </w:t>
          </w:r>
          <w:r w:rsidR="001A098C">
            <w:rPr>
              <w:rStyle w:val="Typografi2"/>
            </w:rPr>
            <w:t>juni</w:t>
          </w:r>
          <w:r w:rsidR="009D45DB">
            <w:rPr>
              <w:rStyle w:val="Typografi2"/>
            </w:rPr>
            <w:t xml:space="preserve"> </w:t>
          </w:r>
          <w:r w:rsidR="00EC28F5">
            <w:rPr>
              <w:rStyle w:val="Typografi2"/>
            </w:rPr>
            <w:t>2015</w:t>
          </w:r>
          <w:r w:rsidR="001575E5">
            <w:rPr>
              <w:rStyle w:val="Typografi2"/>
            </w:rPr>
            <w:t xml:space="preserve"> kl. 10-12</w:t>
          </w:r>
          <w:r w:rsidR="00E51F93">
            <w:rPr>
              <w:rStyle w:val="Typografi2"/>
            </w:rPr>
            <w:t xml:space="preserve"> </w:t>
          </w:r>
          <w:r w:rsidR="001A098C">
            <w:rPr>
              <w:rStyle w:val="Typografi2"/>
            </w:rPr>
            <w:t>i Sundhedsstyrelsen</w:t>
          </w:r>
          <w:r w:rsidR="003D01FC">
            <w:rPr>
              <w:rStyle w:val="Typografi2"/>
            </w:rPr>
            <w:br/>
          </w:r>
        </w:sdtContent>
      </w:sdt>
    </w:p>
    <w:p w:rsidR="003E13CC" w:rsidRPr="003E13CC" w:rsidRDefault="003E13CC" w:rsidP="003E13CC"/>
    <w:p w:rsidR="001A098C" w:rsidRDefault="00793EA4" w:rsidP="001A098C">
      <w:r w:rsidRPr="00793EA4">
        <w:rPr>
          <w:b/>
        </w:rPr>
        <w:t>Deltager</w:t>
      </w:r>
      <w:r w:rsidR="00E51F93">
        <w:rPr>
          <w:b/>
        </w:rPr>
        <w:t>e</w:t>
      </w:r>
      <w:r w:rsidRPr="00793EA4">
        <w:rPr>
          <w:b/>
        </w:rPr>
        <w:t>:</w:t>
      </w:r>
      <w:r>
        <w:t xml:space="preserve"> </w:t>
      </w:r>
    </w:p>
    <w:p w:rsidR="001A098C" w:rsidRPr="00995B09" w:rsidRDefault="001A098C" w:rsidP="00995B09">
      <w:pPr>
        <w:rPr>
          <w:rFonts w:ascii="HelveticaNeue" w:hAnsi="HelveticaNeue" w:cs="Arial"/>
        </w:rPr>
      </w:pPr>
      <w:r w:rsidRPr="001A098C">
        <w:rPr>
          <w:rFonts w:ascii="HelveticaNeue" w:hAnsi="HelveticaNeue" w:cs="Arial"/>
        </w:rPr>
        <w:t xml:space="preserve">Henrik Paul </w:t>
      </w:r>
      <w:r w:rsidR="00995B09">
        <w:rPr>
          <w:rFonts w:ascii="HelveticaNeue" w:hAnsi="HelveticaNeue" w:cs="Arial"/>
        </w:rPr>
        <w:t>Nielsen (</w:t>
      </w:r>
      <w:r w:rsidRPr="001A098C">
        <w:rPr>
          <w:rFonts w:ascii="HelveticaNeue" w:hAnsi="HelveticaNeue" w:cs="Arial"/>
        </w:rPr>
        <w:t>Tandlægeforeningen</w:t>
      </w:r>
      <w:r w:rsidR="00995B09">
        <w:rPr>
          <w:rFonts w:ascii="HelveticaNeue" w:hAnsi="HelveticaNeue" w:cs="Arial"/>
        </w:rPr>
        <w:t xml:space="preserve">), </w:t>
      </w:r>
      <w:r w:rsidRPr="001A098C">
        <w:rPr>
          <w:rFonts w:ascii="HelveticaNeue" w:hAnsi="HelveticaNeue" w:cs="Arial"/>
        </w:rPr>
        <w:t>Torben Mogensen</w:t>
      </w:r>
      <w:r w:rsidR="00995B09">
        <w:rPr>
          <w:rFonts w:ascii="HelveticaNeue" w:hAnsi="HelveticaNeue" w:cs="Arial"/>
        </w:rPr>
        <w:t xml:space="preserve"> (</w:t>
      </w:r>
      <w:r w:rsidRPr="001A098C">
        <w:rPr>
          <w:rFonts w:ascii="HelveticaNeue" w:hAnsi="HelveticaNeue" w:cs="Arial"/>
        </w:rPr>
        <w:t>Dansk Selskab for Patientsikkerhed</w:t>
      </w:r>
      <w:r w:rsidR="00995B09">
        <w:rPr>
          <w:rFonts w:ascii="HelveticaNeue" w:hAnsi="HelveticaNeue" w:cs="Arial"/>
        </w:rPr>
        <w:t>), Gitte Meltofte, (</w:t>
      </w:r>
      <w:r>
        <w:rPr>
          <w:rFonts w:ascii="HelveticaNeue" w:hAnsi="HelveticaNeue" w:cs="Arial"/>
        </w:rPr>
        <w:t>Dansk Standard</w:t>
      </w:r>
      <w:r w:rsidR="00995B09">
        <w:rPr>
          <w:rFonts w:ascii="HelveticaNeue" w:hAnsi="HelveticaNeue" w:cs="Arial"/>
        </w:rPr>
        <w:t>)</w:t>
      </w:r>
      <w:r>
        <w:rPr>
          <w:rFonts w:ascii="HelveticaNeue" w:hAnsi="HelveticaNeue" w:cs="Arial"/>
        </w:rPr>
        <w:t>, </w:t>
      </w:r>
      <w:r w:rsidRPr="001A098C">
        <w:rPr>
          <w:rFonts w:ascii="HelveticaNeue" w:hAnsi="HelveticaNeue" w:cs="Arial"/>
        </w:rPr>
        <w:t>Jens Oluf Br</w:t>
      </w:r>
      <w:r>
        <w:rPr>
          <w:rFonts w:ascii="HelveticaNeue" w:hAnsi="HelveticaNeue" w:cs="Arial"/>
        </w:rPr>
        <w:t>uun Pedersen</w:t>
      </w:r>
      <w:r w:rsidR="00995B09">
        <w:rPr>
          <w:rFonts w:ascii="HelveticaNeue" w:hAnsi="HelveticaNeue" w:cs="Arial"/>
        </w:rPr>
        <w:t xml:space="preserve"> (Danske Patienter),</w:t>
      </w:r>
      <w:r>
        <w:rPr>
          <w:rFonts w:ascii="HelveticaNeue" w:hAnsi="HelveticaNeue" w:cs="Arial"/>
        </w:rPr>
        <w:t xml:space="preserve"> Sine Jensen</w:t>
      </w:r>
      <w:r w:rsidR="00995B09">
        <w:rPr>
          <w:rFonts w:ascii="HelveticaNeue" w:hAnsi="HelveticaNeue" w:cs="Arial"/>
        </w:rPr>
        <w:t xml:space="preserve"> (Forbrugerrådet), Michael Dupont (</w:t>
      </w:r>
      <w:r w:rsidRPr="001A098C">
        <w:rPr>
          <w:rFonts w:ascii="HelveticaNeue" w:hAnsi="HelveticaNeue" w:cs="Arial"/>
        </w:rPr>
        <w:t>Lægeforeningen</w:t>
      </w:r>
      <w:r w:rsidR="00995B09">
        <w:rPr>
          <w:rFonts w:ascii="HelveticaNeue" w:hAnsi="HelveticaNeue" w:cs="Arial"/>
        </w:rPr>
        <w:t>), Geert Amstrup</w:t>
      </w:r>
      <w:r w:rsidR="00995B09" w:rsidRPr="001A098C">
        <w:rPr>
          <w:rFonts w:ascii="HelveticaNeue" w:hAnsi="HelveticaNeue" w:cs="Arial"/>
        </w:rPr>
        <w:t xml:space="preserve"> </w:t>
      </w:r>
      <w:r w:rsidR="00995B09">
        <w:rPr>
          <w:rFonts w:ascii="HelveticaNeue" w:hAnsi="HelveticaNeue" w:cs="Arial"/>
        </w:rPr>
        <w:t>(</w:t>
      </w:r>
      <w:r w:rsidR="00995B09" w:rsidRPr="001A098C">
        <w:rPr>
          <w:rFonts w:ascii="HelveticaNeue" w:hAnsi="HelveticaNeue" w:cs="Arial"/>
        </w:rPr>
        <w:t>Lægeforeningen</w:t>
      </w:r>
      <w:r w:rsidR="00995B09">
        <w:rPr>
          <w:rFonts w:ascii="HelveticaNeue" w:hAnsi="HelveticaNeue" w:cs="Arial"/>
        </w:rPr>
        <w:t>)</w:t>
      </w:r>
      <w:r>
        <w:rPr>
          <w:rFonts w:ascii="HelveticaNeue" w:hAnsi="HelveticaNeue" w:cs="Arial"/>
        </w:rPr>
        <w:t xml:space="preserve">, </w:t>
      </w:r>
      <w:r w:rsidRPr="001A098C">
        <w:rPr>
          <w:rFonts w:ascii="HelveticaNeue" w:hAnsi="HelveticaNeue" w:cs="Arial"/>
        </w:rPr>
        <w:t>Gunnar Los</w:t>
      </w:r>
      <w:r w:rsidR="00995B09">
        <w:rPr>
          <w:rFonts w:ascii="HelveticaNeue" w:hAnsi="HelveticaNeue" w:cs="Arial"/>
        </w:rPr>
        <w:t>e</w:t>
      </w:r>
      <w:r>
        <w:rPr>
          <w:rFonts w:ascii="HelveticaNeue" w:hAnsi="HelveticaNeue" w:cs="Arial"/>
        </w:rPr>
        <w:t xml:space="preserve"> </w:t>
      </w:r>
      <w:r w:rsidR="00995B09">
        <w:rPr>
          <w:rFonts w:ascii="HelveticaNeue" w:hAnsi="HelveticaNeue" w:cs="Arial"/>
        </w:rPr>
        <w:t>(</w:t>
      </w:r>
      <w:r>
        <w:rPr>
          <w:rFonts w:ascii="HelveticaNeue" w:hAnsi="HelveticaNeue" w:cs="Arial"/>
        </w:rPr>
        <w:t>Lægevidenskabelige Selskaber</w:t>
      </w:r>
      <w:r w:rsidR="00995B09">
        <w:rPr>
          <w:rFonts w:ascii="HelveticaNeue" w:hAnsi="HelveticaNeue" w:cs="Arial"/>
        </w:rPr>
        <w:t xml:space="preserve">), </w:t>
      </w:r>
      <w:r w:rsidR="00E53F59">
        <w:rPr>
          <w:rFonts w:ascii="HelveticaNeue" w:hAnsi="HelveticaNeue" w:cs="Arial"/>
        </w:rPr>
        <w:t>Lene Laursen</w:t>
      </w:r>
      <w:r w:rsidR="00995B09">
        <w:rPr>
          <w:rFonts w:ascii="HelveticaNeue" w:hAnsi="HelveticaNeue" w:cs="Arial"/>
        </w:rPr>
        <w:t xml:space="preserve"> (</w:t>
      </w:r>
      <w:r>
        <w:rPr>
          <w:rFonts w:ascii="HelveticaNeue" w:hAnsi="HelveticaNeue" w:cs="Arial"/>
        </w:rPr>
        <w:t>Medicoindustrien</w:t>
      </w:r>
      <w:r w:rsidR="00995B09">
        <w:rPr>
          <w:rFonts w:ascii="HelveticaNeue" w:hAnsi="HelveticaNeue" w:cs="Arial"/>
        </w:rPr>
        <w:t>)</w:t>
      </w:r>
      <w:r>
        <w:rPr>
          <w:rFonts w:ascii="HelveticaNeue" w:hAnsi="HelveticaNeue" w:cs="Arial"/>
        </w:rPr>
        <w:t xml:space="preserve">, </w:t>
      </w:r>
      <w:r w:rsidR="00995B09">
        <w:rPr>
          <w:rFonts w:ascii="HelveticaNeue" w:hAnsi="HelveticaNeue" w:cs="Arial"/>
        </w:rPr>
        <w:t>Katrina Feilberg Schouenborg (</w:t>
      </w:r>
      <w:r w:rsidRPr="001A098C">
        <w:rPr>
          <w:rFonts w:ascii="HelveticaNeue" w:hAnsi="HelveticaNeue" w:cs="Arial"/>
        </w:rPr>
        <w:t>Dansk Erhverv</w:t>
      </w:r>
      <w:r w:rsidR="00995B09">
        <w:rPr>
          <w:rFonts w:ascii="HelveticaNeue" w:hAnsi="HelveticaNeue" w:cs="Arial"/>
        </w:rPr>
        <w:t>), Sine Holm (</w:t>
      </w:r>
      <w:r w:rsidRPr="001A098C">
        <w:rPr>
          <w:rFonts w:ascii="HelveticaNeue" w:hAnsi="HelveticaNeue" w:cs="Arial"/>
        </w:rPr>
        <w:t>Danske Erhverv/ Dialab</w:t>
      </w:r>
      <w:r w:rsidR="00995B09">
        <w:rPr>
          <w:rFonts w:ascii="HelveticaNeue" w:hAnsi="HelveticaNeue" w:cs="Arial"/>
        </w:rPr>
        <w:t>), Jens Peter Bjerg</w:t>
      </w:r>
      <w:r w:rsidRPr="001A098C">
        <w:rPr>
          <w:rFonts w:ascii="HelveticaNeue" w:hAnsi="HelveticaNeue" w:cs="Arial"/>
        </w:rPr>
        <w:t xml:space="preserve"> </w:t>
      </w:r>
      <w:r w:rsidR="00995B09">
        <w:rPr>
          <w:rFonts w:ascii="HelveticaNeue" w:hAnsi="HelveticaNeue" w:cs="Arial"/>
        </w:rPr>
        <w:t>(</w:t>
      </w:r>
      <w:r w:rsidRPr="001A098C">
        <w:rPr>
          <w:rFonts w:ascii="HelveticaNeue" w:hAnsi="HelveticaNeue" w:cs="Arial"/>
        </w:rPr>
        <w:t>Dansk Industri</w:t>
      </w:r>
      <w:r w:rsidR="00995B09">
        <w:rPr>
          <w:rFonts w:ascii="HelveticaNeue" w:hAnsi="HelveticaNeue" w:cs="Arial"/>
        </w:rPr>
        <w:t>)  Gitte Juel Friis (</w:t>
      </w:r>
      <w:r w:rsidRPr="00995B09">
        <w:rPr>
          <w:rFonts w:ascii="HelveticaNeue" w:hAnsi="HelveticaNeue" w:cs="Arial"/>
        </w:rPr>
        <w:t>Radiometer Medical ApS</w:t>
      </w:r>
      <w:r w:rsidR="00995B09">
        <w:rPr>
          <w:rFonts w:ascii="HelveticaNeue" w:hAnsi="HelveticaNeue" w:cs="Arial"/>
        </w:rPr>
        <w:t>)</w:t>
      </w:r>
      <w:r w:rsidR="00E852A1">
        <w:rPr>
          <w:rFonts w:ascii="HelveticaNeue" w:hAnsi="HelveticaNeue" w:cs="Arial"/>
        </w:rPr>
        <w:t>, Anna Skal Nielsen (SUM), Jussi Johansen (SUM) og Zoheeb Iqbal (SUM)</w:t>
      </w:r>
      <w:r w:rsidR="00995B09">
        <w:rPr>
          <w:rFonts w:ascii="HelveticaNeue" w:hAnsi="HelveticaNeue" w:cs="Arial"/>
        </w:rPr>
        <w:t>.</w:t>
      </w:r>
    </w:p>
    <w:p w:rsidR="009D6AE9" w:rsidRPr="00995B09" w:rsidRDefault="009D6AE9" w:rsidP="005A7C7D"/>
    <w:p w:rsidR="00793EA4" w:rsidRPr="00417046" w:rsidRDefault="00793EA4" w:rsidP="005A7C7D">
      <w:r w:rsidRPr="00417046">
        <w:t>Fra Sundheds</w:t>
      </w:r>
      <w:r w:rsidR="004E608C" w:rsidRPr="00417046">
        <w:t>styrelsen deltog:</w:t>
      </w:r>
      <w:r w:rsidR="00D15E78" w:rsidRPr="00417046">
        <w:t xml:space="preserve"> </w:t>
      </w:r>
      <w:r w:rsidR="00F136DD" w:rsidRPr="00417046">
        <w:t xml:space="preserve">Henrik G Jensen (formand), </w:t>
      </w:r>
      <w:r w:rsidRPr="00417046">
        <w:t>Kristine Rasmussen</w:t>
      </w:r>
      <w:r w:rsidR="003D01FC" w:rsidRPr="00417046">
        <w:t xml:space="preserve">, </w:t>
      </w:r>
      <w:r w:rsidR="001A098C">
        <w:t>Mette Kraag Luxhøj</w:t>
      </w:r>
      <w:r w:rsidR="00EC28F5" w:rsidRPr="00417046">
        <w:t xml:space="preserve">, </w:t>
      </w:r>
      <w:r w:rsidR="003D01FC" w:rsidRPr="00417046">
        <w:t>Mia Damgaard Sjøgren (refe</w:t>
      </w:r>
      <w:r w:rsidR="006A7D0A" w:rsidRPr="00417046">
        <w:t>rent)</w:t>
      </w:r>
      <w:r w:rsidR="003D01FC" w:rsidRPr="00417046">
        <w:t>.</w:t>
      </w:r>
    </w:p>
    <w:p w:rsidR="00793EA4" w:rsidRPr="00A511AA" w:rsidRDefault="00793EA4" w:rsidP="00A511AA">
      <w:pPr>
        <w:shd w:val="clear" w:color="auto" w:fill="FFFFFF"/>
        <w:tabs>
          <w:tab w:val="clear" w:pos="425"/>
          <w:tab w:val="clear" w:pos="851"/>
          <w:tab w:val="clear" w:pos="1276"/>
          <w:tab w:val="clear" w:pos="1701"/>
        </w:tabs>
        <w:spacing w:before="100" w:beforeAutospacing="1" w:after="100" w:afterAutospacing="1"/>
        <w:rPr>
          <w:rFonts w:ascii="HelveticaNeue" w:hAnsi="HelveticaNeue" w:cs="Arial"/>
        </w:rPr>
      </w:pPr>
      <w:r w:rsidRPr="00EC28F5">
        <w:rPr>
          <w:b/>
        </w:rPr>
        <w:t>Afbud:</w:t>
      </w:r>
      <w:r w:rsidR="00E53F59">
        <w:rPr>
          <w:rFonts w:ascii="HelveticaNeue" w:hAnsi="HelveticaNeue" w:cs="Arial"/>
        </w:rPr>
        <w:t xml:space="preserve"> Jens Vejgaard</w:t>
      </w:r>
      <w:r w:rsidR="001A098C" w:rsidRPr="001A098C">
        <w:rPr>
          <w:rFonts w:ascii="HelveticaNeue" w:hAnsi="HelveticaNeue" w:cs="Arial"/>
        </w:rPr>
        <w:t xml:space="preserve"> </w:t>
      </w:r>
      <w:r w:rsidR="00E53F59">
        <w:rPr>
          <w:rFonts w:ascii="HelveticaNeue" w:hAnsi="HelveticaNeue" w:cs="Arial"/>
        </w:rPr>
        <w:t>(</w:t>
      </w:r>
      <w:r w:rsidR="001A098C" w:rsidRPr="001A098C">
        <w:rPr>
          <w:rFonts w:ascii="HelveticaNeue" w:hAnsi="HelveticaNeue" w:cs="Arial"/>
        </w:rPr>
        <w:t>Kommunernes Landsforening</w:t>
      </w:r>
      <w:r w:rsidR="00E53F59">
        <w:rPr>
          <w:rFonts w:ascii="HelveticaNeue" w:hAnsi="HelveticaNeue" w:cs="Arial"/>
        </w:rPr>
        <w:t>)</w:t>
      </w:r>
      <w:r w:rsidR="00995B09">
        <w:rPr>
          <w:rFonts w:ascii="HelveticaNeue" w:hAnsi="HelveticaNeue" w:cs="Arial"/>
        </w:rPr>
        <w:t xml:space="preserve">, </w:t>
      </w:r>
      <w:r w:rsidR="008C71F5" w:rsidRPr="008C71F5">
        <w:rPr>
          <w:rFonts w:ascii="HelveticaNeue" w:hAnsi="HelveticaNeue" w:cs="Arial"/>
        </w:rPr>
        <w:t xml:space="preserve">Allan Horn (Brancheforeningen for Privathospitaler og Klinikker), </w:t>
      </w:r>
      <w:r w:rsidR="00995B09" w:rsidRPr="00995B09">
        <w:rPr>
          <w:rFonts w:ascii="HelveticaNeue" w:hAnsi="HelveticaNeue" w:cs="Arial"/>
        </w:rPr>
        <w:t>Gunilla Svensmark (Dansk Sygeplejeråd)</w:t>
      </w:r>
      <w:r w:rsidR="00995B09">
        <w:rPr>
          <w:rFonts w:ascii="HelveticaNeue" w:hAnsi="HelveticaNeue" w:cs="Arial"/>
        </w:rPr>
        <w:t xml:space="preserve">, </w:t>
      </w:r>
      <w:r w:rsidR="00995B09" w:rsidRPr="00995B09">
        <w:rPr>
          <w:rFonts w:ascii="HelveticaNeue" w:hAnsi="HelveticaNeue" w:cs="Arial"/>
        </w:rPr>
        <w:t>Annemarie Hellebek (Danske Regioner),</w:t>
      </w:r>
      <w:r w:rsidR="006B4427" w:rsidRPr="006B4427">
        <w:t xml:space="preserve"> </w:t>
      </w:r>
      <w:r w:rsidR="006B4427" w:rsidRPr="006B4427">
        <w:rPr>
          <w:rFonts w:ascii="HelveticaNeue" w:hAnsi="HelveticaNeue" w:cs="Arial"/>
        </w:rPr>
        <w:t>Helle Jacobsgaard (Danmarks Apotekerforening)</w:t>
      </w:r>
      <w:r w:rsidR="00A70668">
        <w:rPr>
          <w:rFonts w:ascii="HelveticaNeue" w:hAnsi="HelveticaNeue" w:cs="Arial"/>
        </w:rPr>
        <w:t xml:space="preserve"> og</w:t>
      </w:r>
      <w:r w:rsidR="00995B09" w:rsidRPr="00995B09">
        <w:t xml:space="preserve"> </w:t>
      </w:r>
      <w:r w:rsidR="00995B09">
        <w:rPr>
          <w:rFonts w:ascii="HelveticaNeue" w:hAnsi="HelveticaNeue" w:cs="Arial"/>
        </w:rPr>
        <w:t>Martin E. Bommersholdt (Patientombuddet).</w:t>
      </w:r>
    </w:p>
    <w:p w:rsidR="001A098C" w:rsidRPr="00EC28F5" w:rsidRDefault="001A098C" w:rsidP="005A7C7D">
      <w:pPr>
        <w:rPr>
          <w:b/>
        </w:rPr>
      </w:pPr>
    </w:p>
    <w:p w:rsid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 xml:space="preserve">Velkomst </w:t>
      </w:r>
    </w:p>
    <w:p w:rsidR="001A098C" w:rsidRPr="001A098C" w:rsidRDefault="001A098C" w:rsidP="001A098C">
      <w:pPr>
        <w:tabs>
          <w:tab w:val="clear" w:pos="425"/>
          <w:tab w:val="clear" w:pos="851"/>
          <w:tab w:val="clear" w:pos="1276"/>
          <w:tab w:val="clear" w:pos="1701"/>
        </w:tabs>
        <w:spacing w:after="200" w:line="276" w:lineRule="auto"/>
        <w:ind w:left="405"/>
        <w:rPr>
          <w:color w:val="000000"/>
        </w:rPr>
      </w:pPr>
      <w:r>
        <w:rPr>
          <w:color w:val="000000"/>
        </w:rPr>
        <w:t xml:space="preserve">Formanden </w:t>
      </w:r>
      <w:r w:rsidR="00A511AA">
        <w:rPr>
          <w:color w:val="000000"/>
        </w:rPr>
        <w:t>bød velkommen og gennemgik</w:t>
      </w:r>
      <w:r>
        <w:rPr>
          <w:color w:val="000000"/>
        </w:rPr>
        <w:t xml:space="preserve"> dagsorden.</w:t>
      </w:r>
    </w:p>
    <w:p w:rsidR="001A098C" w:rsidRP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Godkendelse af referatet fra forrige møde</w:t>
      </w:r>
    </w:p>
    <w:p w:rsidR="001A098C" w:rsidRDefault="001A098C" w:rsidP="001A098C">
      <w:pPr>
        <w:ind w:left="405"/>
        <w:rPr>
          <w:color w:val="000000"/>
        </w:rPr>
      </w:pPr>
      <w:r>
        <w:rPr>
          <w:color w:val="000000"/>
        </w:rPr>
        <w:t>Referatet blev godkendt</w:t>
      </w:r>
      <w:r w:rsidR="00A511AA">
        <w:rPr>
          <w:color w:val="000000"/>
        </w:rPr>
        <w:t>.</w:t>
      </w:r>
    </w:p>
    <w:p w:rsidR="001A098C" w:rsidRPr="001A098C" w:rsidRDefault="001A098C" w:rsidP="001A098C">
      <w:pPr>
        <w:ind w:left="405"/>
        <w:rPr>
          <w:color w:val="000000"/>
        </w:rPr>
      </w:pPr>
    </w:p>
    <w:p w:rsid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 xml:space="preserve">Sundhedsapplikationer v/ Faisal Kamal (Cand. Scient i lægemiddelvidenskab) </w:t>
      </w:r>
    </w:p>
    <w:p w:rsidR="00A879FE" w:rsidRDefault="006B4427" w:rsidP="001A098C">
      <w:pPr>
        <w:tabs>
          <w:tab w:val="clear" w:pos="425"/>
          <w:tab w:val="clear" w:pos="851"/>
          <w:tab w:val="clear" w:pos="1276"/>
          <w:tab w:val="clear" w:pos="1701"/>
        </w:tabs>
        <w:spacing w:after="200" w:line="276" w:lineRule="auto"/>
        <w:ind w:left="405"/>
        <w:rPr>
          <w:color w:val="000000"/>
        </w:rPr>
      </w:pPr>
      <w:r w:rsidRPr="006B4427">
        <w:rPr>
          <w:color w:val="000000"/>
        </w:rPr>
        <w:t xml:space="preserve">Faisal Kamal </w:t>
      </w:r>
      <w:r>
        <w:rPr>
          <w:color w:val="000000"/>
        </w:rPr>
        <w:t>præsenterede resultaterne af sit speciale om sundhedsapplikationer og nogle af de problematikker, som der er i forbindelse med overførsel af patientdata til elektroniske patientjournaler</w:t>
      </w:r>
      <w:r w:rsidR="00D567AD">
        <w:rPr>
          <w:color w:val="000000"/>
        </w:rPr>
        <w:t xml:space="preserve">, big </w:t>
      </w:r>
      <w:r w:rsidR="00D8203E">
        <w:rPr>
          <w:color w:val="000000"/>
        </w:rPr>
        <w:t>data problematikker, risici forbundet med overførse</w:t>
      </w:r>
      <w:r w:rsidR="002C5D85">
        <w:rPr>
          <w:color w:val="000000"/>
        </w:rPr>
        <w:t>l af data fra sensorer som blue</w:t>
      </w:r>
      <w:r w:rsidR="00D8203E">
        <w:rPr>
          <w:color w:val="000000"/>
        </w:rPr>
        <w:t>tooth</w:t>
      </w:r>
      <w:r>
        <w:rPr>
          <w:color w:val="000000"/>
        </w:rPr>
        <w:t xml:space="preserve"> mv.</w:t>
      </w:r>
    </w:p>
    <w:p w:rsidR="005D15C0" w:rsidRDefault="006B4427" w:rsidP="001A098C">
      <w:pPr>
        <w:tabs>
          <w:tab w:val="clear" w:pos="425"/>
          <w:tab w:val="clear" w:pos="851"/>
          <w:tab w:val="clear" w:pos="1276"/>
          <w:tab w:val="clear" w:pos="1701"/>
        </w:tabs>
        <w:spacing w:after="200" w:line="276" w:lineRule="auto"/>
        <w:ind w:left="405"/>
        <w:rPr>
          <w:color w:val="000000"/>
        </w:rPr>
      </w:pPr>
      <w:r>
        <w:rPr>
          <w:color w:val="000000"/>
        </w:rPr>
        <w:t>Nogle af disse sundhedsapplikationer er medicinsk udstyr, som oftest klassificeret som lavrisiko udstyr, klasse I.</w:t>
      </w:r>
    </w:p>
    <w:p w:rsidR="00306698" w:rsidRDefault="00306698" w:rsidP="005D15C0">
      <w:pPr>
        <w:tabs>
          <w:tab w:val="clear" w:pos="425"/>
          <w:tab w:val="clear" w:pos="851"/>
          <w:tab w:val="clear" w:pos="1276"/>
          <w:tab w:val="clear" w:pos="1701"/>
        </w:tabs>
        <w:spacing w:after="200" w:line="276" w:lineRule="auto"/>
        <w:ind w:left="405"/>
        <w:rPr>
          <w:color w:val="000000"/>
        </w:rPr>
      </w:pPr>
      <w:r>
        <w:rPr>
          <w:color w:val="000000"/>
        </w:rPr>
        <w:t>Udvalget t</w:t>
      </w:r>
      <w:r w:rsidR="006B4427">
        <w:rPr>
          <w:color w:val="000000"/>
        </w:rPr>
        <w:t>akkede for et interessant</w:t>
      </w:r>
      <w:r w:rsidR="00A879FE">
        <w:rPr>
          <w:color w:val="000000"/>
        </w:rPr>
        <w:t xml:space="preserve"> oplæg. </w:t>
      </w:r>
      <w:r w:rsidR="00213A99">
        <w:rPr>
          <w:color w:val="000000"/>
        </w:rPr>
        <w:t>Flere medlemmer udtrykte bekymring for udviklingen, hvor der savnes klare retningslinjer for brugen af sundhedsapplikationer</w:t>
      </w:r>
      <w:r w:rsidR="00A879FE">
        <w:rPr>
          <w:color w:val="000000"/>
        </w:rPr>
        <w:t>, herunder patientsamtykke og overførsel af patientdata</w:t>
      </w:r>
      <w:r w:rsidR="00213A99">
        <w:rPr>
          <w:color w:val="000000"/>
        </w:rPr>
        <w:t>. De</w:t>
      </w:r>
      <w:r w:rsidR="00A879FE">
        <w:rPr>
          <w:color w:val="000000"/>
        </w:rPr>
        <w:t xml:space="preserve">rudover </w:t>
      </w:r>
      <w:r w:rsidR="00213A99">
        <w:rPr>
          <w:color w:val="000000"/>
        </w:rPr>
        <w:t>kan</w:t>
      </w:r>
      <w:r w:rsidR="00A879FE">
        <w:rPr>
          <w:color w:val="000000"/>
        </w:rPr>
        <w:t xml:space="preserve"> </w:t>
      </w:r>
      <w:r w:rsidR="00D8203E">
        <w:rPr>
          <w:color w:val="000000"/>
        </w:rPr>
        <w:t>e</w:t>
      </w:r>
      <w:r w:rsidR="00A879FE">
        <w:rPr>
          <w:color w:val="000000"/>
        </w:rPr>
        <w:t>n applikation</w:t>
      </w:r>
      <w:r w:rsidR="00213A99">
        <w:rPr>
          <w:color w:val="000000"/>
        </w:rPr>
        <w:t xml:space="preserve"> indeholde skjult reklame</w:t>
      </w:r>
      <w:r w:rsidR="00A879FE">
        <w:rPr>
          <w:color w:val="000000"/>
        </w:rPr>
        <w:t xml:space="preserve">. </w:t>
      </w:r>
    </w:p>
    <w:p w:rsidR="00240649" w:rsidRDefault="00213A99" w:rsidP="005D15C0">
      <w:pPr>
        <w:tabs>
          <w:tab w:val="clear" w:pos="425"/>
          <w:tab w:val="clear" w:pos="851"/>
          <w:tab w:val="clear" w:pos="1276"/>
          <w:tab w:val="clear" w:pos="1701"/>
        </w:tabs>
        <w:spacing w:after="200" w:line="276" w:lineRule="auto"/>
        <w:ind w:left="405"/>
        <w:rPr>
          <w:color w:val="000000"/>
        </w:rPr>
      </w:pPr>
      <w:r>
        <w:rPr>
          <w:color w:val="000000"/>
        </w:rPr>
        <w:t>Forbrugerrådets repræsentant, Sine Jensen, påpegede</w:t>
      </w:r>
      <w:r w:rsidR="00240649">
        <w:rPr>
          <w:color w:val="000000"/>
        </w:rPr>
        <w:t xml:space="preserve">, at </w:t>
      </w:r>
      <w:r>
        <w:rPr>
          <w:color w:val="000000"/>
        </w:rPr>
        <w:t>Etisk Råd har udgivet en ny rapport om samtykkeregler, som kunne være relevant i denne forbindelse</w:t>
      </w:r>
      <w:r w:rsidR="00240649">
        <w:rPr>
          <w:color w:val="000000"/>
        </w:rPr>
        <w:t>.</w:t>
      </w:r>
    </w:p>
    <w:p w:rsidR="00213A99" w:rsidRDefault="00213A99" w:rsidP="005D15C0">
      <w:pPr>
        <w:tabs>
          <w:tab w:val="clear" w:pos="425"/>
          <w:tab w:val="clear" w:pos="851"/>
          <w:tab w:val="clear" w:pos="1276"/>
          <w:tab w:val="clear" w:pos="1701"/>
        </w:tabs>
        <w:spacing w:after="200" w:line="276" w:lineRule="auto"/>
        <w:ind w:left="405"/>
        <w:rPr>
          <w:color w:val="000000"/>
        </w:rPr>
      </w:pPr>
      <w:r w:rsidRPr="00213A99">
        <w:rPr>
          <w:color w:val="000000"/>
        </w:rPr>
        <w:t>Derudover bør regionerne og de praktiserende læger gøre op med sig selv, hvilke datakilder de vil tage imod.</w:t>
      </w:r>
    </w:p>
    <w:p w:rsidR="00696001" w:rsidRDefault="00696001" w:rsidP="00213A99">
      <w:pPr>
        <w:tabs>
          <w:tab w:val="clear" w:pos="425"/>
          <w:tab w:val="clear" w:pos="851"/>
          <w:tab w:val="clear" w:pos="1276"/>
          <w:tab w:val="clear" w:pos="1701"/>
        </w:tabs>
        <w:spacing w:after="200" w:line="276" w:lineRule="auto"/>
        <w:ind w:left="405"/>
        <w:rPr>
          <w:color w:val="000000"/>
        </w:rPr>
      </w:pPr>
      <w:r>
        <w:rPr>
          <w:color w:val="000000"/>
        </w:rPr>
        <w:t xml:space="preserve">Jens </w:t>
      </w:r>
      <w:r w:rsidR="006C2F55">
        <w:rPr>
          <w:color w:val="000000"/>
        </w:rPr>
        <w:t xml:space="preserve">Oluf Bruun Pedersen, repræsentant for Danske Patienter, </w:t>
      </w:r>
      <w:r w:rsidR="00C640C4">
        <w:rPr>
          <w:color w:val="000000"/>
        </w:rPr>
        <w:t xml:space="preserve">nævnte, at </w:t>
      </w:r>
      <w:r w:rsidR="00A74C1B" w:rsidRPr="00A74C1B">
        <w:rPr>
          <w:color w:val="000000"/>
        </w:rPr>
        <w:t xml:space="preserve">Kræftens Bekæmpelse i samarbejde med kræftpatienter </w:t>
      </w:r>
      <w:r w:rsidR="008938CB">
        <w:rPr>
          <w:color w:val="000000"/>
        </w:rPr>
        <w:t xml:space="preserve">har </w:t>
      </w:r>
      <w:r w:rsidR="00A74C1B" w:rsidRPr="00A74C1B">
        <w:rPr>
          <w:color w:val="000000"/>
        </w:rPr>
        <w:t xml:space="preserve">udgivet en </w:t>
      </w:r>
      <w:hyperlink r:id="rId10" w:history="1">
        <w:r w:rsidR="00A74C1B" w:rsidRPr="008938CB">
          <w:rPr>
            <w:rStyle w:val="Hyperlink"/>
          </w:rPr>
          <w:t>mobil-app til kræftpatienter og pårørende</w:t>
        </w:r>
      </w:hyperlink>
      <w:r w:rsidR="00A74C1B" w:rsidRPr="00A74C1B">
        <w:rPr>
          <w:color w:val="000000"/>
        </w:rPr>
        <w:t xml:space="preserve">. </w:t>
      </w:r>
    </w:p>
    <w:p w:rsidR="007E62C3" w:rsidRDefault="00854FD5" w:rsidP="005D15C0">
      <w:pPr>
        <w:tabs>
          <w:tab w:val="clear" w:pos="425"/>
          <w:tab w:val="clear" w:pos="851"/>
          <w:tab w:val="clear" w:pos="1276"/>
          <w:tab w:val="clear" w:pos="1701"/>
        </w:tabs>
        <w:spacing w:after="200" w:line="276" w:lineRule="auto"/>
        <w:ind w:left="405"/>
        <w:rPr>
          <w:color w:val="000000"/>
        </w:rPr>
      </w:pPr>
      <w:r>
        <w:rPr>
          <w:color w:val="000000"/>
        </w:rPr>
        <w:t>Udvalget udtrykte en f</w:t>
      </w:r>
      <w:r w:rsidR="007E62C3">
        <w:rPr>
          <w:color w:val="000000"/>
        </w:rPr>
        <w:t xml:space="preserve">orventning til </w:t>
      </w:r>
      <w:r>
        <w:rPr>
          <w:color w:val="000000"/>
        </w:rPr>
        <w:t>Sundhedsstyrelsens hjemmeside om</w:t>
      </w:r>
      <w:r w:rsidR="003A3CA8">
        <w:rPr>
          <w:color w:val="000000"/>
        </w:rPr>
        <w:t>,</w:t>
      </w:r>
      <w:r>
        <w:rPr>
          <w:color w:val="000000"/>
        </w:rPr>
        <w:t xml:space="preserve"> at der her kan findes vejledning om sundhedsapplikationer som medicinsk udstyr. Sundhedsstyrelsen bekræftede, at denne er på vej. </w:t>
      </w:r>
      <w:r w:rsidR="00CF4827">
        <w:rPr>
          <w:color w:val="000000"/>
        </w:rPr>
        <w:t xml:space="preserve">Lene Laursen, Medicoindustrien, </w:t>
      </w:r>
      <w:r w:rsidR="00CC5782">
        <w:rPr>
          <w:color w:val="000000"/>
        </w:rPr>
        <w:t>anbefalede at se på det b</w:t>
      </w:r>
      <w:r w:rsidR="007E62C3">
        <w:rPr>
          <w:color w:val="000000"/>
        </w:rPr>
        <w:t>eslutningstræ</w:t>
      </w:r>
      <w:r w:rsidR="00CC5782">
        <w:rPr>
          <w:color w:val="000000"/>
        </w:rPr>
        <w:t>, som de hollandske myndigheder har udarbejdet.</w:t>
      </w:r>
    </w:p>
    <w:p w:rsidR="007E62C3" w:rsidRDefault="004629BC" w:rsidP="005D15C0">
      <w:pPr>
        <w:tabs>
          <w:tab w:val="clear" w:pos="425"/>
          <w:tab w:val="clear" w:pos="851"/>
          <w:tab w:val="clear" w:pos="1276"/>
          <w:tab w:val="clear" w:pos="1701"/>
        </w:tabs>
        <w:spacing w:after="200" w:line="276" w:lineRule="auto"/>
        <w:ind w:left="405"/>
        <w:rPr>
          <w:color w:val="000000"/>
        </w:rPr>
      </w:pPr>
      <w:r>
        <w:rPr>
          <w:color w:val="000000"/>
        </w:rPr>
        <w:t>Faisal Kamals p</w:t>
      </w:r>
      <w:r w:rsidR="006B4427" w:rsidRPr="006B4427">
        <w:rPr>
          <w:color w:val="000000"/>
        </w:rPr>
        <w:t>ræsentation udsendes sammen med referatet</w:t>
      </w:r>
      <w:r w:rsidR="00D31ECB">
        <w:rPr>
          <w:color w:val="000000"/>
        </w:rPr>
        <w:t xml:space="preserve"> til medlemmer er Udvalget</w:t>
      </w:r>
      <w:r w:rsidR="006B4427" w:rsidRPr="006B4427">
        <w:rPr>
          <w:color w:val="000000"/>
        </w:rPr>
        <w:t xml:space="preserve">. </w:t>
      </w:r>
      <w:r>
        <w:rPr>
          <w:color w:val="000000"/>
        </w:rPr>
        <w:t>D</w:t>
      </w:r>
      <w:r w:rsidR="00A74C1B">
        <w:rPr>
          <w:color w:val="000000"/>
        </w:rPr>
        <w:t xml:space="preserve">erudover blev det nævnt, at FDA havde beskrevet deres </w:t>
      </w:r>
      <w:hyperlink r:id="rId11" w:history="1">
        <w:r w:rsidR="00A74C1B" w:rsidRPr="00A74C1B">
          <w:rPr>
            <w:rStyle w:val="Hyperlink"/>
          </w:rPr>
          <w:t>tilgang</w:t>
        </w:r>
      </w:hyperlink>
      <w:r w:rsidR="00A74C1B">
        <w:rPr>
          <w:color w:val="000000"/>
        </w:rPr>
        <w:t xml:space="preserve"> og deres </w:t>
      </w:r>
      <w:hyperlink r:id="rId12" w:history="1">
        <w:r w:rsidR="00A74C1B" w:rsidRPr="00A74C1B">
          <w:rPr>
            <w:rStyle w:val="Hyperlink"/>
          </w:rPr>
          <w:t>vejled</w:t>
        </w:r>
        <w:r w:rsidR="00830D68">
          <w:rPr>
            <w:rStyle w:val="Hyperlink"/>
          </w:rPr>
          <w:t>n</w:t>
        </w:r>
        <w:r w:rsidR="00A74C1B" w:rsidRPr="00A74C1B">
          <w:rPr>
            <w:rStyle w:val="Hyperlink"/>
          </w:rPr>
          <w:t>ing</w:t>
        </w:r>
      </w:hyperlink>
      <w:r w:rsidR="008926D2">
        <w:rPr>
          <w:color w:val="000000"/>
        </w:rPr>
        <w:t>, som kunne være interessant at læse.</w:t>
      </w:r>
    </w:p>
    <w:p w:rsidR="00D8203E" w:rsidRDefault="00D8203E" w:rsidP="005D15C0">
      <w:pPr>
        <w:tabs>
          <w:tab w:val="clear" w:pos="425"/>
          <w:tab w:val="clear" w:pos="851"/>
          <w:tab w:val="clear" w:pos="1276"/>
          <w:tab w:val="clear" w:pos="1701"/>
        </w:tabs>
        <w:spacing w:after="200" w:line="276" w:lineRule="auto"/>
        <w:ind w:left="405"/>
        <w:rPr>
          <w:color w:val="000000"/>
        </w:rPr>
      </w:pPr>
      <w:r>
        <w:rPr>
          <w:color w:val="000000"/>
        </w:rPr>
        <w:t>Sundhedsstyrelsen følger udvikling</w:t>
      </w:r>
      <w:r w:rsidR="00830D68">
        <w:rPr>
          <w:color w:val="000000"/>
        </w:rPr>
        <w:t>en</w:t>
      </w:r>
      <w:r>
        <w:rPr>
          <w:color w:val="000000"/>
        </w:rPr>
        <w:t xml:space="preserve"> på området, ligesom der er fokus på det i EU Kommissionens software arbejdsgruppe og i </w:t>
      </w:r>
      <w:r w:rsidR="00830D68" w:rsidRPr="00830D68">
        <w:rPr>
          <w:color w:val="000000"/>
        </w:rPr>
        <w:t>International Medical Device Regulators Forum</w:t>
      </w:r>
      <w:r w:rsidR="00830D68">
        <w:rPr>
          <w:color w:val="000000"/>
        </w:rPr>
        <w:t xml:space="preserve"> (</w:t>
      </w:r>
      <w:r>
        <w:rPr>
          <w:color w:val="000000"/>
        </w:rPr>
        <w:t>IMDRF</w:t>
      </w:r>
      <w:r w:rsidR="00830D68">
        <w:rPr>
          <w:color w:val="000000"/>
        </w:rPr>
        <w:t>)</w:t>
      </w:r>
      <w:r>
        <w:rPr>
          <w:color w:val="000000"/>
        </w:rPr>
        <w:t>.</w:t>
      </w:r>
    </w:p>
    <w:p w:rsidR="001A098C" w:rsidRP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Lægeforeningens nye medikopolitik v/ Michael Dupont</w:t>
      </w:r>
    </w:p>
    <w:p w:rsidR="00A50AE1" w:rsidRDefault="007924E0" w:rsidP="007924E0">
      <w:pPr>
        <w:ind w:left="405"/>
        <w:rPr>
          <w:color w:val="000000"/>
        </w:rPr>
      </w:pPr>
      <w:r>
        <w:rPr>
          <w:color w:val="000000"/>
        </w:rPr>
        <w:t xml:space="preserve">Lægeforeningen præsenterede deres medikopolitik. </w:t>
      </w:r>
      <w:r w:rsidR="00A50AE1">
        <w:rPr>
          <w:color w:val="000000"/>
        </w:rPr>
        <w:t xml:space="preserve">Præsentation </w:t>
      </w:r>
      <w:r w:rsidR="00D31ECB">
        <w:rPr>
          <w:color w:val="000000"/>
        </w:rPr>
        <w:t xml:space="preserve">sendes ud sammen med referatet til medlemmer af Udvalget. </w:t>
      </w:r>
      <w:bookmarkStart w:id="0" w:name="_GoBack"/>
      <w:bookmarkEnd w:id="0"/>
    </w:p>
    <w:p w:rsidR="00A50AE1" w:rsidRDefault="00A50AE1" w:rsidP="001A098C">
      <w:pPr>
        <w:ind w:left="405"/>
        <w:rPr>
          <w:color w:val="000000"/>
        </w:rPr>
      </w:pPr>
    </w:p>
    <w:p w:rsidR="00B14547" w:rsidRDefault="00B14547" w:rsidP="001A098C">
      <w:pPr>
        <w:ind w:left="405"/>
        <w:rPr>
          <w:color w:val="000000"/>
        </w:rPr>
      </w:pPr>
      <w:r>
        <w:rPr>
          <w:color w:val="000000"/>
        </w:rPr>
        <w:t>Udvalget kommenterede mediko</w:t>
      </w:r>
      <w:r w:rsidR="000E66C2">
        <w:rPr>
          <w:color w:val="000000"/>
        </w:rPr>
        <w:t>politikken. H</w:t>
      </w:r>
      <w:r>
        <w:rPr>
          <w:color w:val="000000"/>
        </w:rPr>
        <w:t xml:space="preserve">erunder </w:t>
      </w:r>
      <w:r w:rsidR="00417246">
        <w:rPr>
          <w:color w:val="000000"/>
        </w:rPr>
        <w:t>mente</w:t>
      </w:r>
      <w:r>
        <w:rPr>
          <w:color w:val="000000"/>
        </w:rPr>
        <w:t xml:space="preserve"> Gunnar Lose, </w:t>
      </w:r>
      <w:r w:rsidR="000E66C2">
        <w:rPr>
          <w:color w:val="000000"/>
        </w:rPr>
        <w:t xml:space="preserve">repræsentant for de </w:t>
      </w:r>
      <w:r w:rsidR="000E66C2" w:rsidRPr="000E66C2">
        <w:rPr>
          <w:color w:val="000000"/>
        </w:rPr>
        <w:t>Lægevidenskabelige Selskaber</w:t>
      </w:r>
      <w:r w:rsidR="000E66C2">
        <w:rPr>
          <w:color w:val="000000"/>
        </w:rPr>
        <w:t>,</w:t>
      </w:r>
      <w:r w:rsidR="000E66C2" w:rsidRPr="000E66C2">
        <w:rPr>
          <w:color w:val="000000"/>
        </w:rPr>
        <w:t xml:space="preserve"> </w:t>
      </w:r>
      <w:r>
        <w:rPr>
          <w:color w:val="000000"/>
        </w:rPr>
        <w:t xml:space="preserve">at den er uklar på en række punkter. Der nævnes en kvalitetsdatabase, som kan følge op på nye produkter, hvor status lige nu er, at det kan man ikke, da der ikke er nogen komplikationsregistrering. </w:t>
      </w:r>
      <w:r w:rsidR="000B5B60">
        <w:rPr>
          <w:color w:val="000000"/>
        </w:rPr>
        <w:t xml:space="preserve">Derudover savnes der også et afsnit om lægers handlen. </w:t>
      </w:r>
    </w:p>
    <w:p w:rsidR="000B5B60" w:rsidRDefault="000B5B60" w:rsidP="001A098C">
      <w:pPr>
        <w:ind w:left="405"/>
        <w:rPr>
          <w:color w:val="000000"/>
        </w:rPr>
      </w:pPr>
    </w:p>
    <w:p w:rsidR="000B5B60" w:rsidRDefault="000B5B60" w:rsidP="001A098C">
      <w:pPr>
        <w:ind w:left="405"/>
        <w:rPr>
          <w:color w:val="000000"/>
        </w:rPr>
      </w:pPr>
      <w:r>
        <w:rPr>
          <w:color w:val="000000"/>
        </w:rPr>
        <w:t xml:space="preserve">Lægeforeningen pointerede, </w:t>
      </w:r>
      <w:r w:rsidRPr="000B5B60">
        <w:rPr>
          <w:color w:val="000000"/>
        </w:rPr>
        <w:t>at der mangler en systematisk organisering af</w:t>
      </w:r>
      <w:r w:rsidR="001C49FF">
        <w:rPr>
          <w:color w:val="000000"/>
        </w:rPr>
        <w:t>,</w:t>
      </w:r>
      <w:r w:rsidRPr="000B5B60">
        <w:rPr>
          <w:color w:val="000000"/>
        </w:rPr>
        <w:t xml:space="preserve"> hvad der er til rådighed på markedet, </w:t>
      </w:r>
      <w:r>
        <w:rPr>
          <w:color w:val="000000"/>
        </w:rPr>
        <w:t>hvor Sundhedsstyrelsen og de lægefaglige selskaber kunne skabe overblik.</w:t>
      </w:r>
      <w:r w:rsidR="001C49FF">
        <w:rPr>
          <w:color w:val="000000"/>
        </w:rPr>
        <w:t xml:space="preserve"> Henrik G. Jensen nævnte, at Sundhedsstyrelsen kan få inspiration fra andre steder med henblik på overvågningsopgaven i registre, lave fokuserede projekter og et risikobaseret tilsyn.</w:t>
      </w:r>
    </w:p>
    <w:p w:rsidR="00B14547" w:rsidRDefault="00B14547" w:rsidP="001A098C">
      <w:pPr>
        <w:ind w:left="405"/>
        <w:rPr>
          <w:color w:val="000000"/>
        </w:rPr>
      </w:pPr>
    </w:p>
    <w:p w:rsidR="00B84F92" w:rsidRDefault="00B84F92" w:rsidP="00B84F92">
      <w:pPr>
        <w:ind w:left="405"/>
        <w:rPr>
          <w:color w:val="000000"/>
        </w:rPr>
      </w:pPr>
      <w:r>
        <w:rPr>
          <w:color w:val="000000"/>
        </w:rPr>
        <w:t>Lene</w:t>
      </w:r>
      <w:r w:rsidR="00CF4827">
        <w:rPr>
          <w:color w:val="000000"/>
        </w:rPr>
        <w:t xml:space="preserve"> Laursen</w:t>
      </w:r>
      <w:r w:rsidR="00BE764A">
        <w:rPr>
          <w:color w:val="000000"/>
        </w:rPr>
        <w:t xml:space="preserve"> </w:t>
      </w:r>
      <w:r>
        <w:rPr>
          <w:color w:val="000000"/>
        </w:rPr>
        <w:t>eftersp</w:t>
      </w:r>
      <w:r w:rsidR="00CF4827">
        <w:rPr>
          <w:color w:val="000000"/>
        </w:rPr>
        <w:t>urgte</w:t>
      </w:r>
      <w:r>
        <w:rPr>
          <w:color w:val="000000"/>
        </w:rPr>
        <w:t xml:space="preserve"> viden omkring produkter, hvor implan</w:t>
      </w:r>
      <w:r w:rsidR="00CF4827">
        <w:rPr>
          <w:color w:val="000000"/>
        </w:rPr>
        <w:t>tatvejledningen bliver anvendt og efterlyste svar fra Sundhedsstyrelsen på dette spørgsmål.</w:t>
      </w:r>
    </w:p>
    <w:p w:rsidR="00B84F92" w:rsidRDefault="00B84F92" w:rsidP="00B84F92">
      <w:pPr>
        <w:ind w:left="405"/>
        <w:rPr>
          <w:color w:val="000000"/>
        </w:rPr>
      </w:pPr>
    </w:p>
    <w:p w:rsidR="00B84F92" w:rsidRDefault="00B84F92" w:rsidP="00B84F92">
      <w:pPr>
        <w:ind w:left="405"/>
        <w:rPr>
          <w:color w:val="000000"/>
        </w:rPr>
      </w:pPr>
      <w:r>
        <w:rPr>
          <w:color w:val="000000"/>
        </w:rPr>
        <w:t xml:space="preserve">Sine </w:t>
      </w:r>
      <w:r w:rsidR="00CF4827">
        <w:rPr>
          <w:color w:val="000000"/>
        </w:rPr>
        <w:t xml:space="preserve">Jensen nævnte et ønske om </w:t>
      </w:r>
      <w:r>
        <w:rPr>
          <w:color w:val="000000"/>
        </w:rPr>
        <w:t>en rekommandationsliste</w:t>
      </w:r>
      <w:r w:rsidR="00CF4827">
        <w:rPr>
          <w:color w:val="000000"/>
        </w:rPr>
        <w:t xml:space="preserve"> for medicinsk udstyr</w:t>
      </w:r>
      <w:r>
        <w:rPr>
          <w:color w:val="000000"/>
        </w:rPr>
        <w:t xml:space="preserve">. Gunnar </w:t>
      </w:r>
      <w:r w:rsidR="00CF4827">
        <w:rPr>
          <w:color w:val="000000"/>
        </w:rPr>
        <w:t xml:space="preserve">Lose nævnte </w:t>
      </w:r>
      <w:r w:rsidR="003A3CA8">
        <w:rPr>
          <w:color w:val="000000"/>
        </w:rPr>
        <w:t>en</w:t>
      </w:r>
      <w:r w:rsidR="00CF4827">
        <w:rPr>
          <w:color w:val="000000"/>
        </w:rPr>
        <w:t xml:space="preserve"> alternativ </w:t>
      </w:r>
      <w:r>
        <w:rPr>
          <w:color w:val="000000"/>
        </w:rPr>
        <w:t xml:space="preserve">liste over </w:t>
      </w:r>
      <w:r w:rsidR="00CF4827">
        <w:rPr>
          <w:color w:val="000000"/>
        </w:rPr>
        <w:t xml:space="preserve">det medicinske udstyrs </w:t>
      </w:r>
      <w:r>
        <w:rPr>
          <w:color w:val="000000"/>
        </w:rPr>
        <w:t>dokumentation</w:t>
      </w:r>
      <w:r w:rsidR="00CF4827">
        <w:rPr>
          <w:color w:val="000000"/>
        </w:rPr>
        <w:t xml:space="preserve"> med en prioritering i for eksempel stjerner</w:t>
      </w:r>
      <w:r>
        <w:rPr>
          <w:color w:val="000000"/>
        </w:rPr>
        <w:t>.</w:t>
      </w:r>
    </w:p>
    <w:p w:rsidR="00B84F92" w:rsidRDefault="00B84F92" w:rsidP="00B84F92">
      <w:pPr>
        <w:ind w:left="405"/>
        <w:rPr>
          <w:color w:val="000000"/>
        </w:rPr>
      </w:pPr>
    </w:p>
    <w:p w:rsidR="00B84F92" w:rsidRDefault="00B84F92" w:rsidP="00B84F92">
      <w:pPr>
        <w:ind w:left="405"/>
        <w:rPr>
          <w:color w:val="000000"/>
        </w:rPr>
      </w:pPr>
      <w:r>
        <w:rPr>
          <w:color w:val="000000"/>
        </w:rPr>
        <w:t>Lene</w:t>
      </w:r>
      <w:r w:rsidR="00CF4827">
        <w:rPr>
          <w:color w:val="000000"/>
        </w:rPr>
        <w:t xml:space="preserve"> Laursen</w:t>
      </w:r>
      <w:r w:rsidR="009022A0">
        <w:rPr>
          <w:color w:val="000000"/>
        </w:rPr>
        <w:t xml:space="preserve"> pointerede, at d</w:t>
      </w:r>
      <w:r>
        <w:rPr>
          <w:color w:val="000000"/>
        </w:rPr>
        <w:t xml:space="preserve">en nye forordning måske </w:t>
      </w:r>
      <w:r w:rsidR="003A3CA8">
        <w:rPr>
          <w:color w:val="000000"/>
        </w:rPr>
        <w:t xml:space="preserve">er </w:t>
      </w:r>
      <w:r>
        <w:rPr>
          <w:color w:val="000000"/>
        </w:rPr>
        <w:t xml:space="preserve">lyset for enden af </w:t>
      </w:r>
      <w:r w:rsidR="009022A0">
        <w:rPr>
          <w:color w:val="000000"/>
        </w:rPr>
        <w:t>tunnelen. Det er et fremskridt og vi skal passe</w:t>
      </w:r>
      <w:r>
        <w:rPr>
          <w:color w:val="000000"/>
        </w:rPr>
        <w:t xml:space="preserve"> på ikke at oprette noget nationalt, når det kan løses </w:t>
      </w:r>
      <w:r w:rsidR="0062718A">
        <w:rPr>
          <w:color w:val="000000"/>
        </w:rPr>
        <w:t>ved den nye forordning.</w:t>
      </w:r>
    </w:p>
    <w:p w:rsidR="00B84F92" w:rsidRDefault="00B84F92" w:rsidP="00B84F92">
      <w:pPr>
        <w:ind w:left="405"/>
        <w:rPr>
          <w:color w:val="000000"/>
        </w:rPr>
      </w:pPr>
    </w:p>
    <w:p w:rsidR="00B84F92" w:rsidRDefault="009022A0" w:rsidP="00B84F92">
      <w:pPr>
        <w:ind w:left="405"/>
        <w:rPr>
          <w:color w:val="000000"/>
        </w:rPr>
      </w:pPr>
      <w:r>
        <w:rPr>
          <w:color w:val="000000"/>
        </w:rPr>
        <w:t>Udvalget drøftede muligheden for en national handlingsplan</w:t>
      </w:r>
      <w:r w:rsidR="00B84F92">
        <w:rPr>
          <w:color w:val="000000"/>
        </w:rPr>
        <w:t xml:space="preserve"> med aktivitet fra udvalget</w:t>
      </w:r>
      <w:r>
        <w:rPr>
          <w:color w:val="000000"/>
        </w:rPr>
        <w:t xml:space="preserve"> selv</w:t>
      </w:r>
      <w:r w:rsidR="00B84F92">
        <w:rPr>
          <w:color w:val="000000"/>
        </w:rPr>
        <w:t xml:space="preserve">. </w:t>
      </w:r>
      <w:r>
        <w:rPr>
          <w:color w:val="000000"/>
        </w:rPr>
        <w:t>Denne arbejdsform er kendt</w:t>
      </w:r>
      <w:r w:rsidR="00B84F92">
        <w:rPr>
          <w:color w:val="000000"/>
        </w:rPr>
        <w:t xml:space="preserve"> fra overvågning </w:t>
      </w:r>
      <w:r>
        <w:rPr>
          <w:color w:val="000000"/>
        </w:rPr>
        <w:t>af bivirkninger ved lægemidler, hvor Rådet for Lægemiddelovervågning har deltaget i dette arbejde.</w:t>
      </w:r>
    </w:p>
    <w:p w:rsidR="00B84F92" w:rsidRDefault="00B84F92" w:rsidP="00B84F92">
      <w:pPr>
        <w:ind w:left="405"/>
        <w:rPr>
          <w:color w:val="000000"/>
        </w:rPr>
      </w:pPr>
    </w:p>
    <w:p w:rsidR="00B84F92" w:rsidRDefault="009022A0" w:rsidP="00B84F92">
      <w:pPr>
        <w:ind w:left="405"/>
        <w:rPr>
          <w:color w:val="000000"/>
        </w:rPr>
      </w:pPr>
      <w:r>
        <w:rPr>
          <w:color w:val="000000"/>
        </w:rPr>
        <w:t>Handlingsplanen kunne være et fast punkt på dagsordenen til møder i Udvalget for Medicinsk Udstyr.</w:t>
      </w:r>
    </w:p>
    <w:p w:rsidR="00B84F92" w:rsidRDefault="00B84F92" w:rsidP="00B84F92">
      <w:pPr>
        <w:ind w:left="405"/>
        <w:rPr>
          <w:color w:val="000000"/>
        </w:rPr>
      </w:pPr>
    </w:p>
    <w:p w:rsidR="001A098C" w:rsidRP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Artikel fra TÆNK og speciale om markedsføring af medicinsk udstyr v/ Sine Jensen</w:t>
      </w:r>
    </w:p>
    <w:p w:rsidR="001A098C" w:rsidRDefault="0043261C" w:rsidP="001A098C">
      <w:pPr>
        <w:ind w:left="403"/>
        <w:rPr>
          <w:color w:val="000000"/>
        </w:rPr>
      </w:pPr>
      <w:r>
        <w:rPr>
          <w:color w:val="000000"/>
        </w:rPr>
        <w:t>Der var til dagsordenen udsendt en a</w:t>
      </w:r>
      <w:r w:rsidR="001A098C" w:rsidRPr="001A098C">
        <w:rPr>
          <w:color w:val="000000"/>
        </w:rPr>
        <w:t>rtikel fra TÆNK og speciale om ma</w:t>
      </w:r>
      <w:r>
        <w:rPr>
          <w:color w:val="000000"/>
        </w:rPr>
        <w:t>rkedsføring af medicinsk udstyr.</w:t>
      </w:r>
    </w:p>
    <w:p w:rsidR="0043261C" w:rsidRDefault="0043261C" w:rsidP="001A098C">
      <w:pPr>
        <w:ind w:left="403"/>
        <w:rPr>
          <w:color w:val="000000"/>
        </w:rPr>
      </w:pPr>
    </w:p>
    <w:p w:rsidR="00C50FCA" w:rsidRPr="00B34C17" w:rsidRDefault="0043261C" w:rsidP="001A098C">
      <w:pPr>
        <w:ind w:left="403"/>
      </w:pPr>
      <w:r w:rsidRPr="00B34C17">
        <w:t xml:space="preserve">Udvalget </w:t>
      </w:r>
      <w:r w:rsidR="00DC0A91" w:rsidRPr="00B34C17">
        <w:t>drøftede indholdet i ar</w:t>
      </w:r>
      <w:r w:rsidRPr="00B34C17">
        <w:t>tiklen</w:t>
      </w:r>
      <w:r w:rsidR="00DC0A91" w:rsidRPr="00B34C17">
        <w:t xml:space="preserve">. Udvalget var bekendt med artiklens kritik af </w:t>
      </w:r>
      <w:r w:rsidR="0011506A">
        <w:t>EU</w:t>
      </w:r>
      <w:r w:rsidRPr="00B34C17">
        <w:t xml:space="preserve"> lovgivningen</w:t>
      </w:r>
      <w:r w:rsidR="00DC0A91" w:rsidRPr="00B34C17">
        <w:t>.</w:t>
      </w:r>
      <w:r w:rsidRPr="00B34C17">
        <w:t xml:space="preserve"> </w:t>
      </w:r>
    </w:p>
    <w:p w:rsidR="00C50FCA" w:rsidRPr="001A098C" w:rsidRDefault="00C50FCA" w:rsidP="0043261C">
      <w:pPr>
        <w:rPr>
          <w:color w:val="000000"/>
        </w:rPr>
      </w:pPr>
    </w:p>
    <w:p w:rsidR="001A098C" w:rsidRP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 xml:space="preserve">Orientering fra Sundhedsstyrelsen </w:t>
      </w:r>
    </w:p>
    <w:p w:rsidR="001A098C" w:rsidRPr="001A098C" w:rsidRDefault="001A098C" w:rsidP="001A098C">
      <w:pPr>
        <w:numPr>
          <w:ilvl w:val="0"/>
          <w:numId w:val="9"/>
        </w:numPr>
        <w:tabs>
          <w:tab w:val="clear" w:pos="425"/>
          <w:tab w:val="clear" w:pos="851"/>
          <w:tab w:val="clear" w:pos="1276"/>
          <w:tab w:val="clear" w:pos="1701"/>
        </w:tabs>
        <w:spacing w:after="200" w:line="276" w:lineRule="auto"/>
        <w:rPr>
          <w:color w:val="000000"/>
        </w:rPr>
      </w:pPr>
      <w:r w:rsidRPr="001A098C">
        <w:rPr>
          <w:color w:val="000000"/>
        </w:rPr>
        <w:t>Årsrapport 2014</w:t>
      </w:r>
      <w:r w:rsidR="00925E24">
        <w:rPr>
          <w:color w:val="000000"/>
        </w:rPr>
        <w:t xml:space="preserve"> er udkommet. Den beskriver blandt andet, at </w:t>
      </w:r>
      <w:r w:rsidR="006F4A90" w:rsidRPr="00082399">
        <w:rPr>
          <w:color w:val="000000"/>
        </w:rPr>
        <w:t xml:space="preserve">Sundhedsstyrelsen har modtaget </w:t>
      </w:r>
      <w:r w:rsidR="00C50FCA" w:rsidRPr="00082399">
        <w:rPr>
          <w:color w:val="000000"/>
        </w:rPr>
        <w:t>flere indberetninger</w:t>
      </w:r>
      <w:r w:rsidR="00925E24">
        <w:rPr>
          <w:color w:val="000000"/>
        </w:rPr>
        <w:t xml:space="preserve"> og har gennemført et m</w:t>
      </w:r>
      <w:r w:rsidR="00C50FCA" w:rsidRPr="00082399">
        <w:rPr>
          <w:color w:val="000000"/>
        </w:rPr>
        <w:t>arkedsovervågningsprojekt på dentalområdet, rapport</w:t>
      </w:r>
      <w:r w:rsidR="00314503">
        <w:rPr>
          <w:color w:val="000000"/>
        </w:rPr>
        <w:t>en</w:t>
      </w:r>
      <w:r w:rsidR="00C50FCA" w:rsidRPr="00082399">
        <w:rPr>
          <w:color w:val="000000"/>
        </w:rPr>
        <w:t xml:space="preserve"> </w:t>
      </w:r>
      <w:r w:rsidR="00314503">
        <w:rPr>
          <w:color w:val="000000"/>
        </w:rPr>
        <w:t xml:space="preserve">ligger på Sundhedsstyrelsens </w:t>
      </w:r>
      <w:hyperlink r:id="rId13" w:history="1">
        <w:r w:rsidR="00314503" w:rsidRPr="00314503">
          <w:rPr>
            <w:rStyle w:val="Hyperlink"/>
          </w:rPr>
          <w:t>hjemmeside</w:t>
        </w:r>
      </w:hyperlink>
      <w:r w:rsidR="00C50FCA" w:rsidRPr="00082399">
        <w:rPr>
          <w:color w:val="000000"/>
        </w:rPr>
        <w:t xml:space="preserve">. </w:t>
      </w:r>
      <w:r w:rsidR="00314503">
        <w:rPr>
          <w:color w:val="000000"/>
        </w:rPr>
        <w:t>Derudover har t</w:t>
      </w:r>
      <w:r w:rsidR="00C50FCA" w:rsidRPr="00082399">
        <w:rPr>
          <w:color w:val="000000"/>
        </w:rPr>
        <w:t>ilknytningsregler</w:t>
      </w:r>
      <w:r w:rsidR="00E852A1">
        <w:rPr>
          <w:color w:val="000000"/>
        </w:rPr>
        <w:t>ne betydet</w:t>
      </w:r>
      <w:r w:rsidR="00314503">
        <w:rPr>
          <w:color w:val="000000"/>
        </w:rPr>
        <w:t>,</w:t>
      </w:r>
      <w:r w:rsidR="00E852A1">
        <w:rPr>
          <w:color w:val="000000"/>
        </w:rPr>
        <w:t xml:space="preserve"> at alle fabrikanter af medicinsk udstyr nu registreres i Sundhedsstyrelsen</w:t>
      </w:r>
      <w:r w:rsidR="00C50FCA" w:rsidRPr="00082399">
        <w:rPr>
          <w:color w:val="000000"/>
        </w:rPr>
        <w:t xml:space="preserve">. SCENIHRs </w:t>
      </w:r>
      <w:r w:rsidR="00E852A1">
        <w:rPr>
          <w:color w:val="000000"/>
        </w:rPr>
        <w:t xml:space="preserve">endelige </w:t>
      </w:r>
      <w:r w:rsidR="00C50FCA" w:rsidRPr="00082399">
        <w:rPr>
          <w:color w:val="000000"/>
        </w:rPr>
        <w:t>rapport om M</w:t>
      </w:r>
      <w:r w:rsidR="00E852A1">
        <w:rPr>
          <w:color w:val="000000"/>
        </w:rPr>
        <w:t>etal-mod-metal hofter kom i 2014</w:t>
      </w:r>
      <w:r w:rsidR="00C50FCA" w:rsidRPr="00082399">
        <w:rPr>
          <w:color w:val="000000"/>
        </w:rPr>
        <w:t xml:space="preserve">. </w:t>
      </w:r>
      <w:r w:rsidR="00E852A1">
        <w:rPr>
          <w:color w:val="000000"/>
        </w:rPr>
        <w:t>Sektion for medicinsk udstyr har indført en r</w:t>
      </w:r>
      <w:r w:rsidR="00C50FCA" w:rsidRPr="00082399">
        <w:rPr>
          <w:color w:val="000000"/>
        </w:rPr>
        <w:t xml:space="preserve">isikobaseret tilgang til hændelsesindberetninger </w:t>
      </w:r>
      <w:r w:rsidR="00E852A1">
        <w:rPr>
          <w:color w:val="000000"/>
        </w:rPr>
        <w:t xml:space="preserve">og har samtidig indført </w:t>
      </w:r>
      <w:r w:rsidR="00C50FCA" w:rsidRPr="00082399">
        <w:rPr>
          <w:color w:val="000000"/>
        </w:rPr>
        <w:t>trend</w:t>
      </w:r>
      <w:r w:rsidR="00E852A1">
        <w:rPr>
          <w:color w:val="000000"/>
        </w:rPr>
        <w:t>overvågning</w:t>
      </w:r>
      <w:r w:rsidR="00C50FCA" w:rsidRPr="00082399">
        <w:rPr>
          <w:color w:val="000000"/>
        </w:rPr>
        <w:t xml:space="preserve">. Nordisk samarbejde </w:t>
      </w:r>
      <w:r w:rsidR="00E852A1">
        <w:rPr>
          <w:color w:val="000000"/>
        </w:rPr>
        <w:t xml:space="preserve">har blandt andet haft fokus på dentalområdet og på </w:t>
      </w:r>
      <w:r w:rsidR="00C50FCA" w:rsidRPr="00082399">
        <w:rPr>
          <w:color w:val="000000"/>
        </w:rPr>
        <w:t>software (fokus på app</w:t>
      </w:r>
      <w:r w:rsidR="00314503">
        <w:rPr>
          <w:color w:val="000000"/>
        </w:rPr>
        <w:t>likationer</w:t>
      </w:r>
      <w:r w:rsidR="00C50FCA" w:rsidRPr="00082399">
        <w:rPr>
          <w:color w:val="000000"/>
        </w:rPr>
        <w:t xml:space="preserve">). </w:t>
      </w:r>
      <w:r w:rsidR="00E852A1">
        <w:rPr>
          <w:color w:val="000000"/>
        </w:rPr>
        <w:t>Forarbejdet med r</w:t>
      </w:r>
      <w:r w:rsidR="00C50FCA" w:rsidRPr="00082399">
        <w:rPr>
          <w:color w:val="000000"/>
        </w:rPr>
        <w:t>e</w:t>
      </w:r>
      <w:r w:rsidR="00DC6F79">
        <w:rPr>
          <w:color w:val="000000"/>
        </w:rPr>
        <w:t>-</w:t>
      </w:r>
      <w:r w:rsidR="00C50FCA" w:rsidRPr="00082399">
        <w:rPr>
          <w:color w:val="000000"/>
        </w:rPr>
        <w:t>bemyndigelsen af</w:t>
      </w:r>
      <w:r w:rsidR="00E852A1">
        <w:rPr>
          <w:color w:val="000000"/>
        </w:rPr>
        <w:t xml:space="preserve"> det bemyndigede organ</w:t>
      </w:r>
      <w:r w:rsidR="00C50FCA" w:rsidRPr="00082399">
        <w:rPr>
          <w:color w:val="000000"/>
        </w:rPr>
        <w:t xml:space="preserve"> Presafe</w:t>
      </w:r>
      <w:r w:rsidR="00DB794E">
        <w:rPr>
          <w:color w:val="000000"/>
        </w:rPr>
        <w:t xml:space="preserve"> </w:t>
      </w:r>
      <w:r w:rsidR="00E852A1">
        <w:rPr>
          <w:color w:val="000000"/>
        </w:rPr>
        <w:t>startede i 2014</w:t>
      </w:r>
      <w:r w:rsidR="00C50FCA" w:rsidRPr="00082399">
        <w:rPr>
          <w:color w:val="000000"/>
        </w:rPr>
        <w:t>.</w:t>
      </w:r>
      <w:r w:rsidR="004B3FC8">
        <w:rPr>
          <w:color w:val="000000"/>
        </w:rPr>
        <w:t xml:space="preserve"> </w:t>
      </w:r>
    </w:p>
    <w:p w:rsidR="001A098C" w:rsidRDefault="007767C3" w:rsidP="007767C3">
      <w:pPr>
        <w:pStyle w:val="Listeafsnit"/>
        <w:numPr>
          <w:ilvl w:val="0"/>
          <w:numId w:val="9"/>
        </w:numPr>
        <w:tabs>
          <w:tab w:val="clear" w:pos="425"/>
          <w:tab w:val="clear" w:pos="851"/>
          <w:tab w:val="clear" w:pos="1276"/>
          <w:tab w:val="clear" w:pos="1701"/>
        </w:tabs>
        <w:spacing w:after="200" w:line="276" w:lineRule="auto"/>
        <w:rPr>
          <w:color w:val="000000"/>
        </w:rPr>
      </w:pPr>
      <w:r>
        <w:rPr>
          <w:color w:val="000000"/>
        </w:rPr>
        <w:t xml:space="preserve">Sundhedsstyrelsen </w:t>
      </w:r>
      <w:r w:rsidRPr="007767C3">
        <w:rPr>
          <w:color w:val="000000"/>
        </w:rPr>
        <w:t>har i 2014 og 2015 modtaget i alt 3 indberetninger om kvinder, der har udviklet lymfekræft af typen Brystimplantat-associeret Anaplastic Large-Cell Lymphoma (BIA ALCL).</w:t>
      </w:r>
      <w:r>
        <w:rPr>
          <w:color w:val="000000"/>
        </w:rPr>
        <w:t xml:space="preserve"> </w:t>
      </w:r>
      <w:r w:rsidR="004B3FC8" w:rsidRPr="00BE764A">
        <w:rPr>
          <w:color w:val="000000"/>
        </w:rPr>
        <w:t xml:space="preserve">Information </w:t>
      </w:r>
      <w:r>
        <w:rPr>
          <w:color w:val="000000"/>
        </w:rPr>
        <w:t xml:space="preserve">er sendt </w:t>
      </w:r>
      <w:r w:rsidR="004B3FC8" w:rsidRPr="00BE764A">
        <w:rPr>
          <w:color w:val="000000"/>
        </w:rPr>
        <w:t xml:space="preserve">til de relevante specialer. </w:t>
      </w:r>
      <w:r w:rsidR="000178A1" w:rsidRPr="00BE764A">
        <w:rPr>
          <w:color w:val="000000"/>
        </w:rPr>
        <w:t>Sundhedsstyrelsen arbejder på at l</w:t>
      </w:r>
      <w:r w:rsidR="00D8203E">
        <w:rPr>
          <w:color w:val="000000"/>
        </w:rPr>
        <w:t>æ</w:t>
      </w:r>
      <w:r w:rsidR="000178A1" w:rsidRPr="00BE764A">
        <w:rPr>
          <w:color w:val="000000"/>
        </w:rPr>
        <w:t>gge information</w:t>
      </w:r>
      <w:r w:rsidR="004B3FC8" w:rsidRPr="00BE764A">
        <w:rPr>
          <w:color w:val="000000"/>
        </w:rPr>
        <w:t xml:space="preserve"> på hjemmesiden.</w:t>
      </w:r>
    </w:p>
    <w:p w:rsidR="00BE764A" w:rsidRPr="00BE764A" w:rsidRDefault="00BE764A" w:rsidP="00BE764A">
      <w:pPr>
        <w:pStyle w:val="Listeafsnit"/>
        <w:tabs>
          <w:tab w:val="clear" w:pos="425"/>
          <w:tab w:val="clear" w:pos="851"/>
          <w:tab w:val="clear" w:pos="1276"/>
          <w:tab w:val="clear" w:pos="1701"/>
        </w:tabs>
        <w:spacing w:after="200" w:line="276" w:lineRule="auto"/>
        <w:ind w:left="1125"/>
        <w:rPr>
          <w:color w:val="000000"/>
        </w:rPr>
      </w:pPr>
    </w:p>
    <w:p w:rsidR="00B75486" w:rsidRDefault="00B75486" w:rsidP="00B75486">
      <w:pPr>
        <w:pStyle w:val="Listeafsnit"/>
        <w:numPr>
          <w:ilvl w:val="0"/>
          <w:numId w:val="9"/>
        </w:numPr>
        <w:tabs>
          <w:tab w:val="clear" w:pos="425"/>
          <w:tab w:val="clear" w:pos="851"/>
          <w:tab w:val="clear" w:pos="1276"/>
          <w:tab w:val="clear" w:pos="1701"/>
        </w:tabs>
        <w:spacing w:after="200" w:line="276" w:lineRule="auto"/>
        <w:rPr>
          <w:color w:val="000000"/>
        </w:rPr>
      </w:pPr>
      <w:r>
        <w:rPr>
          <w:color w:val="000000"/>
        </w:rPr>
        <w:t xml:space="preserve">Status på den nye forordning </w:t>
      </w:r>
    </w:p>
    <w:p w:rsidR="004B3FC8" w:rsidRPr="00B75486" w:rsidRDefault="004B3FC8" w:rsidP="00B75486">
      <w:pPr>
        <w:pStyle w:val="Listeafsnit"/>
        <w:tabs>
          <w:tab w:val="clear" w:pos="425"/>
          <w:tab w:val="clear" w:pos="851"/>
          <w:tab w:val="clear" w:pos="1276"/>
          <w:tab w:val="clear" w:pos="1701"/>
        </w:tabs>
        <w:spacing w:after="200" w:line="276" w:lineRule="auto"/>
        <w:ind w:left="1125"/>
        <w:rPr>
          <w:color w:val="000000"/>
        </w:rPr>
      </w:pPr>
      <w:r w:rsidRPr="00B75486">
        <w:rPr>
          <w:color w:val="000000"/>
        </w:rPr>
        <w:t>Ministerrådsmøde</w:t>
      </w:r>
      <w:r w:rsidR="00082399">
        <w:rPr>
          <w:color w:val="000000"/>
        </w:rPr>
        <w:t xml:space="preserve"> afholdt</w:t>
      </w:r>
      <w:r w:rsidRPr="00B75486">
        <w:rPr>
          <w:color w:val="000000"/>
        </w:rPr>
        <w:t xml:space="preserve"> den 19. juni</w:t>
      </w:r>
      <w:r w:rsidR="00082399">
        <w:rPr>
          <w:color w:val="000000"/>
        </w:rPr>
        <w:t xml:space="preserve"> 2015</w:t>
      </w:r>
      <w:r w:rsidRPr="00B75486">
        <w:rPr>
          <w:color w:val="000000"/>
        </w:rPr>
        <w:t>.</w:t>
      </w:r>
      <w:r w:rsidR="00690265">
        <w:rPr>
          <w:color w:val="000000"/>
        </w:rPr>
        <w:t xml:space="preserve"> Det</w:t>
      </w:r>
      <w:r w:rsidRPr="00B75486">
        <w:rPr>
          <w:color w:val="000000"/>
        </w:rPr>
        <w:t xml:space="preserve"> </w:t>
      </w:r>
      <w:r w:rsidR="00690265">
        <w:rPr>
          <w:color w:val="000000"/>
        </w:rPr>
        <w:t>konsoliderede</w:t>
      </w:r>
      <w:r w:rsidRPr="00B75486">
        <w:rPr>
          <w:color w:val="000000"/>
        </w:rPr>
        <w:t xml:space="preserve"> forslag </w:t>
      </w:r>
      <w:r w:rsidR="00690265">
        <w:rPr>
          <w:color w:val="000000"/>
        </w:rPr>
        <w:t xml:space="preserve">er </w:t>
      </w:r>
      <w:r w:rsidRPr="00B75486">
        <w:rPr>
          <w:color w:val="000000"/>
        </w:rPr>
        <w:t xml:space="preserve">vedtaget. Granskningsprocedure skal </w:t>
      </w:r>
      <w:r w:rsidR="00082399">
        <w:rPr>
          <w:color w:val="000000"/>
        </w:rPr>
        <w:t>foretages ved</w:t>
      </w:r>
      <w:r w:rsidRPr="00B75486">
        <w:rPr>
          <w:color w:val="000000"/>
        </w:rPr>
        <w:t xml:space="preserve"> alle implantater, æstetiske produkter bliver medicinsk udstyr (eks</w:t>
      </w:r>
      <w:r w:rsidR="00690265">
        <w:rPr>
          <w:color w:val="000000"/>
        </w:rPr>
        <w:t>empelvis</w:t>
      </w:r>
      <w:r w:rsidRPr="00B75486">
        <w:rPr>
          <w:color w:val="000000"/>
        </w:rPr>
        <w:t xml:space="preserve"> </w:t>
      </w:r>
      <w:r w:rsidR="00082399">
        <w:rPr>
          <w:color w:val="000000"/>
        </w:rPr>
        <w:t>f</w:t>
      </w:r>
      <w:r w:rsidRPr="00B75486">
        <w:rPr>
          <w:color w:val="000000"/>
        </w:rPr>
        <w:t>illers) – der skal udarbejdes tekniske specifikationer. Regler om distributører og importører strammes, UDI</w:t>
      </w:r>
      <w:r w:rsidR="00082399">
        <w:rPr>
          <w:color w:val="000000"/>
        </w:rPr>
        <w:t xml:space="preserve"> er også med i den nye forordning</w:t>
      </w:r>
      <w:r w:rsidRPr="00B75486">
        <w:rPr>
          <w:color w:val="000000"/>
        </w:rPr>
        <w:t>.</w:t>
      </w:r>
    </w:p>
    <w:p w:rsidR="005E2A8C" w:rsidRPr="00BE764A" w:rsidRDefault="004B3FC8" w:rsidP="00BE764A">
      <w:pPr>
        <w:pStyle w:val="Listeafsnit"/>
        <w:tabs>
          <w:tab w:val="clear" w:pos="425"/>
          <w:tab w:val="clear" w:pos="851"/>
          <w:tab w:val="clear" w:pos="1276"/>
          <w:tab w:val="clear" w:pos="1701"/>
        </w:tabs>
        <w:spacing w:after="200" w:line="276" w:lineRule="auto"/>
        <w:ind w:left="1125"/>
        <w:rPr>
          <w:color w:val="000000"/>
        </w:rPr>
      </w:pPr>
      <w:r>
        <w:rPr>
          <w:color w:val="000000"/>
        </w:rPr>
        <w:t xml:space="preserve">Klinisk afprøvning på klasse III: der skal som udgangspunkt være </w:t>
      </w:r>
      <w:r w:rsidR="00690265">
        <w:rPr>
          <w:color w:val="000000"/>
        </w:rPr>
        <w:t>klinisk afprøvning</w:t>
      </w:r>
      <w:r>
        <w:rPr>
          <w:color w:val="000000"/>
        </w:rPr>
        <w:t xml:space="preserve"> på </w:t>
      </w:r>
      <w:r w:rsidR="00082399">
        <w:rPr>
          <w:color w:val="000000"/>
        </w:rPr>
        <w:t>mennesker</w:t>
      </w:r>
      <w:r w:rsidR="00690265">
        <w:rPr>
          <w:color w:val="000000"/>
        </w:rPr>
        <w:t>, m</w:t>
      </w:r>
      <w:r>
        <w:rPr>
          <w:color w:val="000000"/>
        </w:rPr>
        <w:t>edmindre det er en fortsættelse af egen producents lin</w:t>
      </w:r>
      <w:r w:rsidR="00BE764A">
        <w:rPr>
          <w:color w:val="000000"/>
        </w:rPr>
        <w:t xml:space="preserve">je, hvor man allerede har data. </w:t>
      </w:r>
      <w:r w:rsidR="00082399" w:rsidRPr="00BE764A">
        <w:rPr>
          <w:color w:val="000000"/>
        </w:rPr>
        <w:t>Problematik omkring gena</w:t>
      </w:r>
      <w:r w:rsidR="00690265">
        <w:rPr>
          <w:color w:val="000000"/>
        </w:rPr>
        <w:t>nvendelse af engangsudstyr nævnt</w:t>
      </w:r>
      <w:r w:rsidR="00082399" w:rsidRPr="00BE764A">
        <w:rPr>
          <w:color w:val="000000"/>
        </w:rPr>
        <w:t>.</w:t>
      </w:r>
    </w:p>
    <w:p w:rsidR="001A098C" w:rsidRPr="001A098C" w:rsidRDefault="001A098C" w:rsidP="001A098C">
      <w:pPr>
        <w:numPr>
          <w:ilvl w:val="0"/>
          <w:numId w:val="6"/>
        </w:numPr>
        <w:tabs>
          <w:tab w:val="clear" w:pos="425"/>
          <w:tab w:val="clear" w:pos="851"/>
          <w:tab w:val="clear" w:pos="1276"/>
          <w:tab w:val="clear" w:pos="1701"/>
        </w:tabs>
        <w:spacing w:after="200" w:line="276" w:lineRule="auto"/>
        <w:ind w:left="405"/>
        <w:rPr>
          <w:color w:val="000000"/>
        </w:rPr>
      </w:pPr>
      <w:r w:rsidRPr="001A098C">
        <w:rPr>
          <w:color w:val="000000"/>
        </w:rPr>
        <w:t>Eventuelt</w:t>
      </w:r>
    </w:p>
    <w:p w:rsidR="001A098C" w:rsidRPr="00891CBB" w:rsidRDefault="00082399" w:rsidP="001A098C">
      <w:pPr>
        <w:rPr>
          <w:color w:val="000000"/>
        </w:rPr>
      </w:pPr>
      <w:r>
        <w:rPr>
          <w:color w:val="000000"/>
        </w:rPr>
        <w:tab/>
      </w:r>
      <w:r w:rsidR="00765A84" w:rsidRPr="00891CBB">
        <w:rPr>
          <w:color w:val="000000"/>
        </w:rPr>
        <w:t>Næste møde den 10. nov.</w:t>
      </w:r>
      <w:r w:rsidR="00726028">
        <w:rPr>
          <w:color w:val="000000"/>
        </w:rPr>
        <w:t xml:space="preserve"> 2015 kl. 10 – 12 i Sundhedsstyrelsen.</w:t>
      </w:r>
    </w:p>
    <w:p w:rsidR="00457F11" w:rsidRPr="00EC28F5" w:rsidRDefault="00457F11" w:rsidP="00EC28F5">
      <w:pPr>
        <w:tabs>
          <w:tab w:val="clear" w:pos="425"/>
          <w:tab w:val="clear" w:pos="851"/>
          <w:tab w:val="clear" w:pos="1276"/>
          <w:tab w:val="clear" w:pos="1701"/>
        </w:tabs>
        <w:spacing w:after="200" w:line="276" w:lineRule="auto"/>
        <w:rPr>
          <w:rFonts w:eastAsia="Calibri"/>
          <w:color w:val="000000"/>
          <w:lang w:eastAsia="en-US"/>
        </w:rPr>
      </w:pPr>
    </w:p>
    <w:sectPr w:rsidR="00457F11" w:rsidRPr="00EC28F5" w:rsidSect="001B441B">
      <w:footerReference w:type="default" r:id="rId14"/>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2B" w:rsidRDefault="00FF202B" w:rsidP="00D41A57">
      <w:r>
        <w:separator/>
      </w:r>
    </w:p>
  </w:endnote>
  <w:endnote w:type="continuationSeparator" w:id="0">
    <w:p w:rsidR="00FF202B" w:rsidRDefault="00FF202B"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60" w:rsidRPr="006079E4" w:rsidRDefault="00077160" w:rsidP="00BC38D7">
    <w:pPr>
      <w:pStyle w:val="Sidefod"/>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985"/>
      <w:docPartObj>
        <w:docPartGallery w:val="Page Numbers (Bottom of Page)"/>
        <w:docPartUnique/>
      </w:docPartObj>
    </w:sdtPr>
    <w:sdtEndPr/>
    <w:sdtContent>
      <w:p w:rsidR="00077160" w:rsidRDefault="00CC1ACE">
        <w:pPr>
          <w:pStyle w:val="Sidefod"/>
          <w:jc w:val="center"/>
        </w:pPr>
        <w:r>
          <w:fldChar w:fldCharType="begin"/>
        </w:r>
        <w:r w:rsidR="006E39E8">
          <w:instrText xml:space="preserve"> PAGE   \* MERGEFORMAT </w:instrText>
        </w:r>
        <w:r>
          <w:fldChar w:fldCharType="separate"/>
        </w:r>
        <w:r w:rsidR="00924915">
          <w:rPr>
            <w:noProof/>
          </w:rPr>
          <w:t>3</w:t>
        </w:r>
        <w:r>
          <w:rPr>
            <w:noProof/>
          </w:rPr>
          <w:fldChar w:fldCharType="end"/>
        </w:r>
      </w:p>
    </w:sdtContent>
  </w:sdt>
  <w:p w:rsidR="00077160" w:rsidRDefault="0007716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2B" w:rsidRDefault="00FF202B" w:rsidP="00D41A57">
      <w:r>
        <w:separator/>
      </w:r>
    </w:p>
  </w:footnote>
  <w:footnote w:type="continuationSeparator" w:id="0">
    <w:p w:rsidR="00FF202B" w:rsidRDefault="00FF202B" w:rsidP="00D4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57D"/>
    <w:multiLevelType w:val="hybridMultilevel"/>
    <w:tmpl w:val="7E7CE4AC"/>
    <w:lvl w:ilvl="0" w:tplc="04060001">
      <w:start w:val="1"/>
      <w:numFmt w:val="bullet"/>
      <w:lvlText w:val=""/>
      <w:lvlJc w:val="left"/>
      <w:pPr>
        <w:ind w:left="1125" w:hanging="360"/>
      </w:pPr>
      <w:rPr>
        <w:rFonts w:ascii="Symbol" w:hAnsi="Symbol" w:hint="default"/>
      </w:rPr>
    </w:lvl>
    <w:lvl w:ilvl="1" w:tplc="04060003">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1">
    <w:nsid w:val="06CB385A"/>
    <w:multiLevelType w:val="hybridMultilevel"/>
    <w:tmpl w:val="93DE5902"/>
    <w:lvl w:ilvl="0" w:tplc="04060001">
      <w:start w:val="1"/>
      <w:numFmt w:val="bullet"/>
      <w:lvlText w:val=""/>
      <w:lvlJc w:val="left"/>
      <w:pPr>
        <w:ind w:left="1125" w:hanging="360"/>
      </w:pPr>
      <w:rPr>
        <w:rFonts w:ascii="Symbol" w:hAnsi="Symbol"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2">
    <w:nsid w:val="12115CA1"/>
    <w:multiLevelType w:val="hybridMultilevel"/>
    <w:tmpl w:val="A0242EA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5B85D12"/>
    <w:multiLevelType w:val="hybridMultilevel"/>
    <w:tmpl w:val="07D86A1C"/>
    <w:lvl w:ilvl="0" w:tplc="A01004D0">
      <w:start w:val="17"/>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
    <w:nsid w:val="1B2A4EC5"/>
    <w:multiLevelType w:val="multilevel"/>
    <w:tmpl w:val="5D2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34089"/>
    <w:multiLevelType w:val="hybridMultilevel"/>
    <w:tmpl w:val="290AB39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A175E8C"/>
    <w:multiLevelType w:val="hybridMultilevel"/>
    <w:tmpl w:val="03E6F8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C4804FD"/>
    <w:multiLevelType w:val="hybridMultilevel"/>
    <w:tmpl w:val="EE48ED10"/>
    <w:lvl w:ilvl="0" w:tplc="79567AE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46EE5AFF"/>
    <w:multiLevelType w:val="hybridMultilevel"/>
    <w:tmpl w:val="4852F7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56D740D2"/>
    <w:multiLevelType w:val="hybridMultilevel"/>
    <w:tmpl w:val="68EEF918"/>
    <w:lvl w:ilvl="0" w:tplc="AB148C62">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2"/>
  </w:num>
  <w:num w:numId="6">
    <w:abstractNumId w:val="7"/>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1894"/>
    <w:rsid w:val="00000DFA"/>
    <w:rsid w:val="00001887"/>
    <w:rsid w:val="00007B6C"/>
    <w:rsid w:val="00016EA7"/>
    <w:rsid w:val="00017608"/>
    <w:rsid w:val="000178A1"/>
    <w:rsid w:val="00023458"/>
    <w:rsid w:val="000264EC"/>
    <w:rsid w:val="0002689B"/>
    <w:rsid w:val="00027DEB"/>
    <w:rsid w:val="000322EA"/>
    <w:rsid w:val="00033C73"/>
    <w:rsid w:val="00033F04"/>
    <w:rsid w:val="00041847"/>
    <w:rsid w:val="00045CFA"/>
    <w:rsid w:val="00047DB6"/>
    <w:rsid w:val="00050EE9"/>
    <w:rsid w:val="0005776D"/>
    <w:rsid w:val="00062155"/>
    <w:rsid w:val="00073E1D"/>
    <w:rsid w:val="00074061"/>
    <w:rsid w:val="00075488"/>
    <w:rsid w:val="0007656D"/>
    <w:rsid w:val="00077160"/>
    <w:rsid w:val="00081426"/>
    <w:rsid w:val="00081D02"/>
    <w:rsid w:val="00082399"/>
    <w:rsid w:val="00082F01"/>
    <w:rsid w:val="00083415"/>
    <w:rsid w:val="000A48AA"/>
    <w:rsid w:val="000A5932"/>
    <w:rsid w:val="000B5478"/>
    <w:rsid w:val="000B5B60"/>
    <w:rsid w:val="000B7339"/>
    <w:rsid w:val="000D53EE"/>
    <w:rsid w:val="000E222B"/>
    <w:rsid w:val="000E66C2"/>
    <w:rsid w:val="000F6D75"/>
    <w:rsid w:val="00103604"/>
    <w:rsid w:val="00105B06"/>
    <w:rsid w:val="00106BE2"/>
    <w:rsid w:val="0011506A"/>
    <w:rsid w:val="00125829"/>
    <w:rsid w:val="00126011"/>
    <w:rsid w:val="0013367F"/>
    <w:rsid w:val="00135C1D"/>
    <w:rsid w:val="00136F15"/>
    <w:rsid w:val="00140B9A"/>
    <w:rsid w:val="0014271B"/>
    <w:rsid w:val="00147D14"/>
    <w:rsid w:val="001575E5"/>
    <w:rsid w:val="001631A3"/>
    <w:rsid w:val="00166A81"/>
    <w:rsid w:val="00170FC3"/>
    <w:rsid w:val="00171C41"/>
    <w:rsid w:val="001723C8"/>
    <w:rsid w:val="00175865"/>
    <w:rsid w:val="0017647B"/>
    <w:rsid w:val="00187CF2"/>
    <w:rsid w:val="00187DF1"/>
    <w:rsid w:val="001905C4"/>
    <w:rsid w:val="00190D60"/>
    <w:rsid w:val="00191FAB"/>
    <w:rsid w:val="001A0644"/>
    <w:rsid w:val="001A098C"/>
    <w:rsid w:val="001A6A83"/>
    <w:rsid w:val="001B441B"/>
    <w:rsid w:val="001C40DE"/>
    <w:rsid w:val="001C49FF"/>
    <w:rsid w:val="001C4A14"/>
    <w:rsid w:val="001C60ED"/>
    <w:rsid w:val="001C73A8"/>
    <w:rsid w:val="001D6E7E"/>
    <w:rsid w:val="00210EE1"/>
    <w:rsid w:val="00213A99"/>
    <w:rsid w:val="0021581C"/>
    <w:rsid w:val="002213C1"/>
    <w:rsid w:val="00231C2B"/>
    <w:rsid w:val="0023351F"/>
    <w:rsid w:val="00240649"/>
    <w:rsid w:val="002430C4"/>
    <w:rsid w:val="00252E74"/>
    <w:rsid w:val="0025759F"/>
    <w:rsid w:val="002657E6"/>
    <w:rsid w:val="00273DC6"/>
    <w:rsid w:val="002801E4"/>
    <w:rsid w:val="002848B6"/>
    <w:rsid w:val="00285762"/>
    <w:rsid w:val="002865A5"/>
    <w:rsid w:val="0028692D"/>
    <w:rsid w:val="00287289"/>
    <w:rsid w:val="00292F01"/>
    <w:rsid w:val="00295EE8"/>
    <w:rsid w:val="002B6024"/>
    <w:rsid w:val="002C02ED"/>
    <w:rsid w:val="002C5D0E"/>
    <w:rsid w:val="002C5D85"/>
    <w:rsid w:val="002C7C54"/>
    <w:rsid w:val="002D1B75"/>
    <w:rsid w:val="002D325B"/>
    <w:rsid w:val="002F0326"/>
    <w:rsid w:val="002F30E8"/>
    <w:rsid w:val="00300C52"/>
    <w:rsid w:val="00306306"/>
    <w:rsid w:val="00306698"/>
    <w:rsid w:val="00314503"/>
    <w:rsid w:val="003306CD"/>
    <w:rsid w:val="003309D2"/>
    <w:rsid w:val="003322CD"/>
    <w:rsid w:val="00337C17"/>
    <w:rsid w:val="003465E7"/>
    <w:rsid w:val="003635A2"/>
    <w:rsid w:val="0036428C"/>
    <w:rsid w:val="00375AE2"/>
    <w:rsid w:val="003867C1"/>
    <w:rsid w:val="0038745D"/>
    <w:rsid w:val="00392236"/>
    <w:rsid w:val="003936D0"/>
    <w:rsid w:val="003968DE"/>
    <w:rsid w:val="003A05F1"/>
    <w:rsid w:val="003A3CA8"/>
    <w:rsid w:val="003B074D"/>
    <w:rsid w:val="003D01FC"/>
    <w:rsid w:val="003D1D8D"/>
    <w:rsid w:val="003E13CC"/>
    <w:rsid w:val="003F1730"/>
    <w:rsid w:val="00401E0C"/>
    <w:rsid w:val="0041235F"/>
    <w:rsid w:val="00413689"/>
    <w:rsid w:val="00417046"/>
    <w:rsid w:val="00417246"/>
    <w:rsid w:val="00417F2C"/>
    <w:rsid w:val="00422515"/>
    <w:rsid w:val="00426813"/>
    <w:rsid w:val="00431C0D"/>
    <w:rsid w:val="0043261C"/>
    <w:rsid w:val="00453B9B"/>
    <w:rsid w:val="00457F11"/>
    <w:rsid w:val="004618A6"/>
    <w:rsid w:val="004629BC"/>
    <w:rsid w:val="0047168F"/>
    <w:rsid w:val="004730A4"/>
    <w:rsid w:val="0048234F"/>
    <w:rsid w:val="00485E3F"/>
    <w:rsid w:val="00490EEB"/>
    <w:rsid w:val="00491D7F"/>
    <w:rsid w:val="00493C79"/>
    <w:rsid w:val="0049538B"/>
    <w:rsid w:val="004958A5"/>
    <w:rsid w:val="00496C61"/>
    <w:rsid w:val="004B12A3"/>
    <w:rsid w:val="004B3FC8"/>
    <w:rsid w:val="004B6C81"/>
    <w:rsid w:val="004C2C38"/>
    <w:rsid w:val="004D0CBF"/>
    <w:rsid w:val="004D0CEC"/>
    <w:rsid w:val="004D12A8"/>
    <w:rsid w:val="004E5EB6"/>
    <w:rsid w:val="004E608C"/>
    <w:rsid w:val="004F027A"/>
    <w:rsid w:val="004F2339"/>
    <w:rsid w:val="004F23B6"/>
    <w:rsid w:val="00502DEC"/>
    <w:rsid w:val="005039B5"/>
    <w:rsid w:val="00515C3D"/>
    <w:rsid w:val="00521065"/>
    <w:rsid w:val="0052203B"/>
    <w:rsid w:val="005230C6"/>
    <w:rsid w:val="00527ABB"/>
    <w:rsid w:val="00537E41"/>
    <w:rsid w:val="005478AC"/>
    <w:rsid w:val="00550154"/>
    <w:rsid w:val="0055131D"/>
    <w:rsid w:val="00552617"/>
    <w:rsid w:val="00555681"/>
    <w:rsid w:val="00555DC4"/>
    <w:rsid w:val="00562167"/>
    <w:rsid w:val="00571023"/>
    <w:rsid w:val="00575B09"/>
    <w:rsid w:val="00581FB2"/>
    <w:rsid w:val="00594911"/>
    <w:rsid w:val="005A2028"/>
    <w:rsid w:val="005A48A2"/>
    <w:rsid w:val="005A7C7D"/>
    <w:rsid w:val="005B1043"/>
    <w:rsid w:val="005B1E49"/>
    <w:rsid w:val="005B4BF7"/>
    <w:rsid w:val="005B4EDF"/>
    <w:rsid w:val="005B78E1"/>
    <w:rsid w:val="005D15C0"/>
    <w:rsid w:val="005D194D"/>
    <w:rsid w:val="005D2B8C"/>
    <w:rsid w:val="005D5E4C"/>
    <w:rsid w:val="005E2A8C"/>
    <w:rsid w:val="005E2EBD"/>
    <w:rsid w:val="005F1DE7"/>
    <w:rsid w:val="005F3535"/>
    <w:rsid w:val="0060117F"/>
    <w:rsid w:val="00607716"/>
    <w:rsid w:val="006079E4"/>
    <w:rsid w:val="00611FD6"/>
    <w:rsid w:val="00612E3D"/>
    <w:rsid w:val="00620658"/>
    <w:rsid w:val="0062718A"/>
    <w:rsid w:val="00632B42"/>
    <w:rsid w:val="00634650"/>
    <w:rsid w:val="00636981"/>
    <w:rsid w:val="006400F9"/>
    <w:rsid w:val="00640199"/>
    <w:rsid w:val="0065079C"/>
    <w:rsid w:val="00665CED"/>
    <w:rsid w:val="0067382D"/>
    <w:rsid w:val="00674DE5"/>
    <w:rsid w:val="0067732A"/>
    <w:rsid w:val="00690265"/>
    <w:rsid w:val="00691894"/>
    <w:rsid w:val="00691B23"/>
    <w:rsid w:val="00693544"/>
    <w:rsid w:val="00695E7C"/>
    <w:rsid w:val="00696001"/>
    <w:rsid w:val="006A3B80"/>
    <w:rsid w:val="006A4257"/>
    <w:rsid w:val="006A5E94"/>
    <w:rsid w:val="006A7D0A"/>
    <w:rsid w:val="006B4427"/>
    <w:rsid w:val="006B787A"/>
    <w:rsid w:val="006C0B38"/>
    <w:rsid w:val="006C278A"/>
    <w:rsid w:val="006C2F55"/>
    <w:rsid w:val="006C31FC"/>
    <w:rsid w:val="006D6366"/>
    <w:rsid w:val="006E39E8"/>
    <w:rsid w:val="006E6005"/>
    <w:rsid w:val="006F4A90"/>
    <w:rsid w:val="00704969"/>
    <w:rsid w:val="00710B93"/>
    <w:rsid w:val="00714D2A"/>
    <w:rsid w:val="007258C6"/>
    <w:rsid w:val="00726028"/>
    <w:rsid w:val="0074308B"/>
    <w:rsid w:val="00750898"/>
    <w:rsid w:val="00760DAE"/>
    <w:rsid w:val="00765A84"/>
    <w:rsid w:val="007739C0"/>
    <w:rsid w:val="007767C3"/>
    <w:rsid w:val="007804DA"/>
    <w:rsid w:val="00784B80"/>
    <w:rsid w:val="00787201"/>
    <w:rsid w:val="007924E0"/>
    <w:rsid w:val="00793EA4"/>
    <w:rsid w:val="00793F69"/>
    <w:rsid w:val="007973C9"/>
    <w:rsid w:val="007A35B7"/>
    <w:rsid w:val="007A5ECB"/>
    <w:rsid w:val="007B5A85"/>
    <w:rsid w:val="007B6DF7"/>
    <w:rsid w:val="007B7C2B"/>
    <w:rsid w:val="007C2982"/>
    <w:rsid w:val="007C5727"/>
    <w:rsid w:val="007D162A"/>
    <w:rsid w:val="007D3911"/>
    <w:rsid w:val="007D6753"/>
    <w:rsid w:val="007E0189"/>
    <w:rsid w:val="007E62C3"/>
    <w:rsid w:val="007E74DC"/>
    <w:rsid w:val="007F657B"/>
    <w:rsid w:val="007F7DF4"/>
    <w:rsid w:val="008010CE"/>
    <w:rsid w:val="008054F6"/>
    <w:rsid w:val="008114ED"/>
    <w:rsid w:val="00814DF3"/>
    <w:rsid w:val="00815628"/>
    <w:rsid w:val="008172BD"/>
    <w:rsid w:val="008223F3"/>
    <w:rsid w:val="00830D68"/>
    <w:rsid w:val="00834949"/>
    <w:rsid w:val="008415DE"/>
    <w:rsid w:val="00850E8A"/>
    <w:rsid w:val="00854FD5"/>
    <w:rsid w:val="0088117F"/>
    <w:rsid w:val="00887B6D"/>
    <w:rsid w:val="00891CBB"/>
    <w:rsid w:val="008926D2"/>
    <w:rsid w:val="008938CB"/>
    <w:rsid w:val="0089577F"/>
    <w:rsid w:val="00896404"/>
    <w:rsid w:val="008973BA"/>
    <w:rsid w:val="008A09BD"/>
    <w:rsid w:val="008C0413"/>
    <w:rsid w:val="008C71F5"/>
    <w:rsid w:val="008D16EA"/>
    <w:rsid w:val="008E5AD9"/>
    <w:rsid w:val="008E5F81"/>
    <w:rsid w:val="008F3980"/>
    <w:rsid w:val="009022A0"/>
    <w:rsid w:val="00902977"/>
    <w:rsid w:val="0091186E"/>
    <w:rsid w:val="0091413F"/>
    <w:rsid w:val="00924915"/>
    <w:rsid w:val="00925E24"/>
    <w:rsid w:val="00927A0E"/>
    <w:rsid w:val="00946DFF"/>
    <w:rsid w:val="00952739"/>
    <w:rsid w:val="009545B8"/>
    <w:rsid w:val="009615B6"/>
    <w:rsid w:val="00963505"/>
    <w:rsid w:val="00964924"/>
    <w:rsid w:val="00967CF0"/>
    <w:rsid w:val="00972BC0"/>
    <w:rsid w:val="00983B3D"/>
    <w:rsid w:val="009870AD"/>
    <w:rsid w:val="0099254E"/>
    <w:rsid w:val="0099569D"/>
    <w:rsid w:val="00995B09"/>
    <w:rsid w:val="009A7604"/>
    <w:rsid w:val="009B13F0"/>
    <w:rsid w:val="009B4848"/>
    <w:rsid w:val="009C7582"/>
    <w:rsid w:val="009D4038"/>
    <w:rsid w:val="009D45DB"/>
    <w:rsid w:val="009D6AE9"/>
    <w:rsid w:val="009D6F53"/>
    <w:rsid w:val="00A00F96"/>
    <w:rsid w:val="00A03B6C"/>
    <w:rsid w:val="00A146E1"/>
    <w:rsid w:val="00A1781D"/>
    <w:rsid w:val="00A17B78"/>
    <w:rsid w:val="00A2001A"/>
    <w:rsid w:val="00A26712"/>
    <w:rsid w:val="00A36EDD"/>
    <w:rsid w:val="00A4027A"/>
    <w:rsid w:val="00A45734"/>
    <w:rsid w:val="00A50AE1"/>
    <w:rsid w:val="00A511AA"/>
    <w:rsid w:val="00A56A79"/>
    <w:rsid w:val="00A63C6A"/>
    <w:rsid w:val="00A66661"/>
    <w:rsid w:val="00A70668"/>
    <w:rsid w:val="00A74C1B"/>
    <w:rsid w:val="00A77D01"/>
    <w:rsid w:val="00A77DF2"/>
    <w:rsid w:val="00A8448C"/>
    <w:rsid w:val="00A879FE"/>
    <w:rsid w:val="00A906EF"/>
    <w:rsid w:val="00A93592"/>
    <w:rsid w:val="00AA2AA2"/>
    <w:rsid w:val="00AA6014"/>
    <w:rsid w:val="00AA62BB"/>
    <w:rsid w:val="00AA690D"/>
    <w:rsid w:val="00AB021F"/>
    <w:rsid w:val="00AB2963"/>
    <w:rsid w:val="00AB2AAD"/>
    <w:rsid w:val="00AB32F4"/>
    <w:rsid w:val="00AB5447"/>
    <w:rsid w:val="00AB68DC"/>
    <w:rsid w:val="00AB76C9"/>
    <w:rsid w:val="00AC306C"/>
    <w:rsid w:val="00AC5225"/>
    <w:rsid w:val="00AD6066"/>
    <w:rsid w:val="00AE10DA"/>
    <w:rsid w:val="00AE2A40"/>
    <w:rsid w:val="00AF1F78"/>
    <w:rsid w:val="00B015DA"/>
    <w:rsid w:val="00B02A61"/>
    <w:rsid w:val="00B03270"/>
    <w:rsid w:val="00B06E08"/>
    <w:rsid w:val="00B13F08"/>
    <w:rsid w:val="00B14547"/>
    <w:rsid w:val="00B34C17"/>
    <w:rsid w:val="00B37CE0"/>
    <w:rsid w:val="00B50652"/>
    <w:rsid w:val="00B633B6"/>
    <w:rsid w:val="00B74A28"/>
    <w:rsid w:val="00B75486"/>
    <w:rsid w:val="00B801BA"/>
    <w:rsid w:val="00B829AC"/>
    <w:rsid w:val="00B84F92"/>
    <w:rsid w:val="00B86F43"/>
    <w:rsid w:val="00B90489"/>
    <w:rsid w:val="00B92C8C"/>
    <w:rsid w:val="00B96A8E"/>
    <w:rsid w:val="00B96AA0"/>
    <w:rsid w:val="00BA1514"/>
    <w:rsid w:val="00BA64AE"/>
    <w:rsid w:val="00BC38D7"/>
    <w:rsid w:val="00BD1A6C"/>
    <w:rsid w:val="00BD605B"/>
    <w:rsid w:val="00BE2C82"/>
    <w:rsid w:val="00BE4653"/>
    <w:rsid w:val="00BE764A"/>
    <w:rsid w:val="00BE76AC"/>
    <w:rsid w:val="00BE7729"/>
    <w:rsid w:val="00BF2A02"/>
    <w:rsid w:val="00C00E7C"/>
    <w:rsid w:val="00C05911"/>
    <w:rsid w:val="00C07B3C"/>
    <w:rsid w:val="00C20640"/>
    <w:rsid w:val="00C31F7A"/>
    <w:rsid w:val="00C35768"/>
    <w:rsid w:val="00C44B01"/>
    <w:rsid w:val="00C45679"/>
    <w:rsid w:val="00C50FCA"/>
    <w:rsid w:val="00C51CD9"/>
    <w:rsid w:val="00C530D2"/>
    <w:rsid w:val="00C5604E"/>
    <w:rsid w:val="00C57A9A"/>
    <w:rsid w:val="00C6110E"/>
    <w:rsid w:val="00C61176"/>
    <w:rsid w:val="00C640C4"/>
    <w:rsid w:val="00C65DC1"/>
    <w:rsid w:val="00C674D7"/>
    <w:rsid w:val="00C770D6"/>
    <w:rsid w:val="00C77E2F"/>
    <w:rsid w:val="00C84F80"/>
    <w:rsid w:val="00CA1ED5"/>
    <w:rsid w:val="00CA2E73"/>
    <w:rsid w:val="00CA5B09"/>
    <w:rsid w:val="00CA6EC1"/>
    <w:rsid w:val="00CB662E"/>
    <w:rsid w:val="00CB7D3E"/>
    <w:rsid w:val="00CC10DC"/>
    <w:rsid w:val="00CC1ACE"/>
    <w:rsid w:val="00CC5782"/>
    <w:rsid w:val="00CC7C8F"/>
    <w:rsid w:val="00CD4B51"/>
    <w:rsid w:val="00CF256E"/>
    <w:rsid w:val="00CF3015"/>
    <w:rsid w:val="00CF381D"/>
    <w:rsid w:val="00CF4827"/>
    <w:rsid w:val="00D009F6"/>
    <w:rsid w:val="00D10421"/>
    <w:rsid w:val="00D12FF9"/>
    <w:rsid w:val="00D15E78"/>
    <w:rsid w:val="00D20FDF"/>
    <w:rsid w:val="00D23B7E"/>
    <w:rsid w:val="00D27418"/>
    <w:rsid w:val="00D30058"/>
    <w:rsid w:val="00D31ECB"/>
    <w:rsid w:val="00D41A57"/>
    <w:rsid w:val="00D4414B"/>
    <w:rsid w:val="00D46BEF"/>
    <w:rsid w:val="00D5439F"/>
    <w:rsid w:val="00D55939"/>
    <w:rsid w:val="00D567AD"/>
    <w:rsid w:val="00D637E5"/>
    <w:rsid w:val="00D80B8A"/>
    <w:rsid w:val="00D8175F"/>
    <w:rsid w:val="00D8203E"/>
    <w:rsid w:val="00D824B9"/>
    <w:rsid w:val="00D85B44"/>
    <w:rsid w:val="00D971F7"/>
    <w:rsid w:val="00DA0AA6"/>
    <w:rsid w:val="00DB506B"/>
    <w:rsid w:val="00DB794E"/>
    <w:rsid w:val="00DC0A91"/>
    <w:rsid w:val="00DC1979"/>
    <w:rsid w:val="00DC2856"/>
    <w:rsid w:val="00DC2FA0"/>
    <w:rsid w:val="00DC6F79"/>
    <w:rsid w:val="00DD124F"/>
    <w:rsid w:val="00DD6034"/>
    <w:rsid w:val="00DD6267"/>
    <w:rsid w:val="00DE2035"/>
    <w:rsid w:val="00DE7238"/>
    <w:rsid w:val="00E00939"/>
    <w:rsid w:val="00E04465"/>
    <w:rsid w:val="00E053EC"/>
    <w:rsid w:val="00E16DA0"/>
    <w:rsid w:val="00E23D5E"/>
    <w:rsid w:val="00E40F31"/>
    <w:rsid w:val="00E50EC5"/>
    <w:rsid w:val="00E51F93"/>
    <w:rsid w:val="00E53F59"/>
    <w:rsid w:val="00E65DE8"/>
    <w:rsid w:val="00E667EB"/>
    <w:rsid w:val="00E770A6"/>
    <w:rsid w:val="00E852A1"/>
    <w:rsid w:val="00E91306"/>
    <w:rsid w:val="00E945AA"/>
    <w:rsid w:val="00E9517B"/>
    <w:rsid w:val="00E97D92"/>
    <w:rsid w:val="00EA1109"/>
    <w:rsid w:val="00EA138F"/>
    <w:rsid w:val="00EA226E"/>
    <w:rsid w:val="00EA3EF2"/>
    <w:rsid w:val="00EA4DC0"/>
    <w:rsid w:val="00EB0298"/>
    <w:rsid w:val="00EB0FD1"/>
    <w:rsid w:val="00EC28F5"/>
    <w:rsid w:val="00EF02CD"/>
    <w:rsid w:val="00EF1783"/>
    <w:rsid w:val="00EF3349"/>
    <w:rsid w:val="00EF5AA2"/>
    <w:rsid w:val="00F044CB"/>
    <w:rsid w:val="00F136DD"/>
    <w:rsid w:val="00F14949"/>
    <w:rsid w:val="00F15199"/>
    <w:rsid w:val="00F15829"/>
    <w:rsid w:val="00F17491"/>
    <w:rsid w:val="00F23522"/>
    <w:rsid w:val="00F23E75"/>
    <w:rsid w:val="00F26165"/>
    <w:rsid w:val="00F31182"/>
    <w:rsid w:val="00F370DE"/>
    <w:rsid w:val="00F40FD3"/>
    <w:rsid w:val="00F425ED"/>
    <w:rsid w:val="00F4580B"/>
    <w:rsid w:val="00F50756"/>
    <w:rsid w:val="00F54EFC"/>
    <w:rsid w:val="00F6118F"/>
    <w:rsid w:val="00F64048"/>
    <w:rsid w:val="00F64DE5"/>
    <w:rsid w:val="00F775CD"/>
    <w:rsid w:val="00F807B1"/>
    <w:rsid w:val="00F827B6"/>
    <w:rsid w:val="00F845F0"/>
    <w:rsid w:val="00F84647"/>
    <w:rsid w:val="00F8498B"/>
    <w:rsid w:val="00F856A5"/>
    <w:rsid w:val="00F87348"/>
    <w:rsid w:val="00FA31B6"/>
    <w:rsid w:val="00FC2C40"/>
    <w:rsid w:val="00FE3CAF"/>
    <w:rsid w:val="00FE6A09"/>
    <w:rsid w:val="00FF202B"/>
    <w:rsid w:val="00FF44DA"/>
    <w:rsid w:val="00FF6325"/>
    <w:rsid w:val="00FF69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C50922-0287-477E-A98A-07B091EA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semiHidden/>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semiHidden/>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styleId="Listeafsnit">
    <w:name w:val="List Paragraph"/>
    <w:basedOn w:val="Normal"/>
    <w:uiPriority w:val="34"/>
    <w:qFormat/>
    <w:rsid w:val="00AA6014"/>
    <w:pPr>
      <w:ind w:left="720"/>
      <w:contextualSpacing/>
    </w:pPr>
  </w:style>
  <w:style w:type="character" w:styleId="Hyperlink">
    <w:name w:val="Hyperlink"/>
    <w:basedOn w:val="Standardskrifttypeiafsnit"/>
    <w:uiPriority w:val="99"/>
    <w:unhideWhenUsed/>
    <w:rsid w:val="00B92C8C"/>
    <w:rPr>
      <w:color w:val="0000FF" w:themeColor="hyperlink"/>
      <w:u w:val="single"/>
    </w:rPr>
  </w:style>
  <w:style w:type="character" w:styleId="BesgtLink">
    <w:name w:val="FollowedHyperlink"/>
    <w:basedOn w:val="Standardskrifttypeiafsnit"/>
    <w:uiPriority w:val="99"/>
    <w:semiHidden/>
    <w:unhideWhenUsed/>
    <w:rsid w:val="00581FB2"/>
    <w:rPr>
      <w:color w:val="800080" w:themeColor="followedHyperlink"/>
      <w:u w:val="single"/>
    </w:rPr>
  </w:style>
  <w:style w:type="character" w:styleId="Kommentarhenvisning">
    <w:name w:val="annotation reference"/>
    <w:basedOn w:val="Standardskrifttypeiafsnit"/>
    <w:uiPriority w:val="99"/>
    <w:semiHidden/>
    <w:unhideWhenUsed/>
    <w:rsid w:val="00033F04"/>
    <w:rPr>
      <w:sz w:val="16"/>
      <w:szCs w:val="16"/>
    </w:rPr>
  </w:style>
  <w:style w:type="paragraph" w:styleId="Kommentartekst">
    <w:name w:val="annotation text"/>
    <w:basedOn w:val="Normal"/>
    <w:link w:val="KommentartekstTegn"/>
    <w:uiPriority w:val="99"/>
    <w:semiHidden/>
    <w:unhideWhenUsed/>
    <w:rsid w:val="00033F04"/>
    <w:rPr>
      <w:sz w:val="20"/>
      <w:szCs w:val="20"/>
    </w:rPr>
  </w:style>
  <w:style w:type="character" w:customStyle="1" w:styleId="KommentartekstTegn">
    <w:name w:val="Kommentartekst Tegn"/>
    <w:basedOn w:val="Standardskrifttypeiafsnit"/>
    <w:link w:val="Kommentartekst"/>
    <w:uiPriority w:val="99"/>
    <w:semiHidden/>
    <w:rsid w:val="00033F04"/>
  </w:style>
  <w:style w:type="paragraph" w:styleId="Kommentaremne">
    <w:name w:val="annotation subject"/>
    <w:basedOn w:val="Kommentartekst"/>
    <w:next w:val="Kommentartekst"/>
    <w:link w:val="KommentaremneTegn"/>
    <w:uiPriority w:val="99"/>
    <w:semiHidden/>
    <w:unhideWhenUsed/>
    <w:rsid w:val="00033F04"/>
    <w:rPr>
      <w:b/>
      <w:bCs/>
    </w:rPr>
  </w:style>
  <w:style w:type="character" w:customStyle="1" w:styleId="KommentaremneTegn">
    <w:name w:val="Kommentaremne Tegn"/>
    <w:basedOn w:val="KommentartekstTegn"/>
    <w:link w:val="Kommentaremne"/>
    <w:uiPriority w:val="99"/>
    <w:semiHidden/>
    <w:rsid w:val="00033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789">
      <w:bodyDiv w:val="1"/>
      <w:marLeft w:val="0"/>
      <w:marRight w:val="0"/>
      <w:marTop w:val="0"/>
      <w:marBottom w:val="0"/>
      <w:divBdr>
        <w:top w:val="none" w:sz="0" w:space="0" w:color="auto"/>
        <w:left w:val="none" w:sz="0" w:space="0" w:color="auto"/>
        <w:bottom w:val="none" w:sz="0" w:space="0" w:color="auto"/>
        <w:right w:val="none" w:sz="0" w:space="0" w:color="auto"/>
      </w:divBdr>
    </w:div>
    <w:div w:id="243952125">
      <w:bodyDiv w:val="1"/>
      <w:marLeft w:val="0"/>
      <w:marRight w:val="0"/>
      <w:marTop w:val="0"/>
      <w:marBottom w:val="0"/>
      <w:divBdr>
        <w:top w:val="none" w:sz="0" w:space="0" w:color="auto"/>
        <w:left w:val="none" w:sz="0" w:space="0" w:color="auto"/>
        <w:bottom w:val="none" w:sz="0" w:space="0" w:color="auto"/>
        <w:right w:val="none" w:sz="0" w:space="0" w:color="auto"/>
      </w:divBdr>
    </w:div>
    <w:div w:id="1080911640">
      <w:bodyDiv w:val="1"/>
      <w:marLeft w:val="0"/>
      <w:marRight w:val="0"/>
      <w:marTop w:val="0"/>
      <w:marBottom w:val="0"/>
      <w:divBdr>
        <w:top w:val="none" w:sz="0" w:space="0" w:color="auto"/>
        <w:left w:val="none" w:sz="0" w:space="0" w:color="auto"/>
        <w:bottom w:val="none" w:sz="0" w:space="0" w:color="auto"/>
        <w:right w:val="none" w:sz="0" w:space="0" w:color="auto"/>
      </w:divBdr>
      <w:divsChild>
        <w:div w:id="629364343">
          <w:marLeft w:val="0"/>
          <w:marRight w:val="0"/>
          <w:marTop w:val="0"/>
          <w:marBottom w:val="0"/>
          <w:divBdr>
            <w:top w:val="none" w:sz="0" w:space="0" w:color="auto"/>
            <w:left w:val="none" w:sz="0" w:space="0" w:color="auto"/>
            <w:bottom w:val="none" w:sz="0" w:space="0" w:color="auto"/>
            <w:right w:val="none" w:sz="0" w:space="0" w:color="auto"/>
          </w:divBdr>
          <w:divsChild>
            <w:div w:id="1784419577">
              <w:marLeft w:val="0"/>
              <w:marRight w:val="0"/>
              <w:marTop w:val="0"/>
              <w:marBottom w:val="0"/>
              <w:divBdr>
                <w:top w:val="none" w:sz="0" w:space="0" w:color="auto"/>
                <w:left w:val="none" w:sz="0" w:space="0" w:color="auto"/>
                <w:bottom w:val="none" w:sz="0" w:space="0" w:color="auto"/>
                <w:right w:val="none" w:sz="0" w:space="0" w:color="auto"/>
              </w:divBdr>
              <w:divsChild>
                <w:div w:id="1370569358">
                  <w:marLeft w:val="-300"/>
                  <w:marRight w:val="0"/>
                  <w:marTop w:val="0"/>
                  <w:marBottom w:val="0"/>
                  <w:divBdr>
                    <w:top w:val="none" w:sz="0" w:space="0" w:color="auto"/>
                    <w:left w:val="none" w:sz="0" w:space="0" w:color="auto"/>
                    <w:bottom w:val="none" w:sz="0" w:space="0" w:color="auto"/>
                    <w:right w:val="none" w:sz="0" w:space="0" w:color="auto"/>
                  </w:divBdr>
                  <w:divsChild>
                    <w:div w:id="1406681215">
                      <w:marLeft w:val="0"/>
                      <w:marRight w:val="0"/>
                      <w:marTop w:val="0"/>
                      <w:marBottom w:val="0"/>
                      <w:divBdr>
                        <w:top w:val="none" w:sz="0" w:space="0" w:color="auto"/>
                        <w:left w:val="none" w:sz="0" w:space="0" w:color="auto"/>
                        <w:bottom w:val="none" w:sz="0" w:space="0" w:color="auto"/>
                        <w:right w:val="none" w:sz="0" w:space="0" w:color="auto"/>
                      </w:divBdr>
                      <w:divsChild>
                        <w:div w:id="20286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undhedsstyrelsen.dk/da/udgivelser/2015/~/media/F58CA44493D54AFE8E40893EC0DEF0C4.ashx?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ownloads/MedicalDevices/DeviceRegulationandGuidance/GuidanceDocuments/UCM26336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MedicalDevices/ProductsandMedicalProcedures/ConnectedHealth/MobileMedicalApplications/ucm25597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cer.dk/hjaelp-viden/a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gruppe\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1229014915464C91B7904094A5DD8C"/>
        <w:category>
          <w:name w:val="Generelt"/>
          <w:gallery w:val="placeholder"/>
        </w:category>
        <w:types>
          <w:type w:val="bbPlcHdr"/>
        </w:types>
        <w:behaviors>
          <w:behavior w:val="content"/>
        </w:behaviors>
        <w:guid w:val="{55139B2E-E4E0-4297-903B-FD019444F550}"/>
      </w:docPartPr>
      <w:docPartBody>
        <w:p w:rsidR="009330A2" w:rsidRDefault="009330A2">
          <w:pPr>
            <w:pStyle w:val="631229014915464C91B7904094A5DD8C"/>
          </w:pPr>
          <w:r w:rsidRPr="000D53EE">
            <w:rPr>
              <w:rStyle w:val="Pladsholdertekst"/>
            </w:rPr>
            <w:t>Klik her og skriv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9330A2"/>
    <w:rsid w:val="0002390A"/>
    <w:rsid w:val="000519F7"/>
    <w:rsid w:val="000E0D62"/>
    <w:rsid w:val="00106D3F"/>
    <w:rsid w:val="00120EF4"/>
    <w:rsid w:val="001A4DE6"/>
    <w:rsid w:val="001B5C01"/>
    <w:rsid w:val="001C28A7"/>
    <w:rsid w:val="002D1178"/>
    <w:rsid w:val="002F38A3"/>
    <w:rsid w:val="003207CA"/>
    <w:rsid w:val="00321690"/>
    <w:rsid w:val="00334BB0"/>
    <w:rsid w:val="0035604C"/>
    <w:rsid w:val="0041278C"/>
    <w:rsid w:val="00460226"/>
    <w:rsid w:val="004A4E91"/>
    <w:rsid w:val="0057049F"/>
    <w:rsid w:val="005A401D"/>
    <w:rsid w:val="005E442A"/>
    <w:rsid w:val="0064454C"/>
    <w:rsid w:val="00676A35"/>
    <w:rsid w:val="006D5CA0"/>
    <w:rsid w:val="00792624"/>
    <w:rsid w:val="007F284B"/>
    <w:rsid w:val="007F6DA5"/>
    <w:rsid w:val="00836911"/>
    <w:rsid w:val="009330A2"/>
    <w:rsid w:val="00A06028"/>
    <w:rsid w:val="00A85992"/>
    <w:rsid w:val="00AB3011"/>
    <w:rsid w:val="00AB43C0"/>
    <w:rsid w:val="00B73B4A"/>
    <w:rsid w:val="00B842B5"/>
    <w:rsid w:val="00BA651B"/>
    <w:rsid w:val="00BD2216"/>
    <w:rsid w:val="00D7220A"/>
    <w:rsid w:val="00DC78ED"/>
    <w:rsid w:val="00DD34D0"/>
    <w:rsid w:val="00E12CD1"/>
    <w:rsid w:val="00E12E95"/>
    <w:rsid w:val="00E23CD5"/>
    <w:rsid w:val="00ED1D58"/>
    <w:rsid w:val="00EF013A"/>
    <w:rsid w:val="00F2066C"/>
    <w:rsid w:val="00F25D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330A2"/>
    <w:rPr>
      <w:color w:val="808080"/>
    </w:rPr>
  </w:style>
  <w:style w:type="paragraph" w:customStyle="1" w:styleId="EBCEB2AD9ED846B78C6FE916A8690FB9">
    <w:name w:val="EBCEB2AD9ED846B78C6FE916A8690FB9"/>
    <w:rsid w:val="009330A2"/>
  </w:style>
  <w:style w:type="paragraph" w:customStyle="1" w:styleId="0BA63E7D23A248559A3C7517D60B85FD">
    <w:name w:val="0BA63E7D23A248559A3C7517D60B85FD"/>
    <w:rsid w:val="009330A2"/>
  </w:style>
  <w:style w:type="paragraph" w:customStyle="1" w:styleId="F37349153DEA40E881ABD66AC5DD2157">
    <w:name w:val="F37349153DEA40E881ABD66AC5DD2157"/>
    <w:rsid w:val="009330A2"/>
  </w:style>
  <w:style w:type="paragraph" w:customStyle="1" w:styleId="AD4D5FCE3DF54CFC97C252F6B786CB51">
    <w:name w:val="AD4D5FCE3DF54CFC97C252F6B786CB51"/>
    <w:rsid w:val="009330A2"/>
  </w:style>
  <w:style w:type="paragraph" w:customStyle="1" w:styleId="631229014915464C91B7904094A5DD8C">
    <w:name w:val="631229014915464C91B7904094A5DD8C"/>
    <w:rsid w:val="009330A2"/>
  </w:style>
  <w:style w:type="paragraph" w:customStyle="1" w:styleId="EEB76C41858249EA992C0E7F4B33881F">
    <w:name w:val="EEB76C41858249EA992C0E7F4B33881F"/>
    <w:rsid w:val="009330A2"/>
  </w:style>
  <w:style w:type="paragraph" w:customStyle="1" w:styleId="F535E4F7E5224B81A3357407B557418E">
    <w:name w:val="F535E4F7E5224B81A3357407B557418E"/>
    <w:rsid w:val="00933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53DB-599D-48A0-8677-AA6B6C57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98</TotalTime>
  <Pages>1</Pages>
  <Words>1073</Words>
  <Characters>6388</Characters>
  <Application>Microsoft Office Word</Application>
  <DocSecurity>0</DocSecurity>
  <Lines>456</Lines>
  <Paragraphs>149</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krr</dc:creator>
  <cp:lastModifiedBy>MIA DAMGAARD SJØGREN - 9230</cp:lastModifiedBy>
  <cp:revision>7</cp:revision>
  <cp:lastPrinted>2015-07-06T11:58:00Z</cp:lastPrinted>
  <dcterms:created xsi:type="dcterms:W3CDTF">2015-11-11T13:04:00Z</dcterms:created>
  <dcterms:modified xsi:type="dcterms:W3CDTF">2015-11-11T15:34:00Z</dcterms:modified>
</cp:coreProperties>
</file>