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F18F" w14:textId="77777777" w:rsidR="00167F0D" w:rsidRPr="007E2896" w:rsidRDefault="00167F0D" w:rsidP="00167F0D">
      <w:pPr>
        <w:pStyle w:val="Standaard"/>
        <w:jc w:val="center"/>
        <w:rPr>
          <w:rFonts w:asciiTheme="minorHAnsi" w:hAnsiTheme="minorHAnsi" w:cstheme="minorHAnsi"/>
          <w:b/>
          <w:sz w:val="40"/>
          <w:szCs w:val="32"/>
          <w:lang w:val="en-GB"/>
        </w:rPr>
      </w:pPr>
      <w:r w:rsidRPr="007E2896">
        <w:rPr>
          <w:rFonts w:asciiTheme="minorHAnsi" w:hAnsiTheme="minorHAnsi" w:cstheme="minorHAnsi"/>
          <w:b/>
          <w:sz w:val="40"/>
          <w:szCs w:val="32"/>
          <w:lang w:val="en-GB"/>
        </w:rPr>
        <w:t>Instruction Page</w:t>
      </w:r>
    </w:p>
    <w:p w14:paraId="0A41BA58" w14:textId="0D60ABB4" w:rsidR="00167F0D" w:rsidRPr="007E2896" w:rsidRDefault="00167F0D" w:rsidP="00167F0D">
      <w:pPr>
        <w:pStyle w:val="Standaard"/>
        <w:jc w:val="center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b/>
          <w:sz w:val="32"/>
          <w:szCs w:val="32"/>
          <w:lang w:val="en-GB"/>
        </w:rPr>
        <w:t>Investigator’s Brochure</w:t>
      </w:r>
      <w:r w:rsidRPr="007E2896">
        <w:rPr>
          <w:rFonts w:asciiTheme="minorHAnsi" w:hAnsiTheme="minorHAnsi" w:cstheme="minorHAnsi"/>
          <w:b/>
          <w:sz w:val="28"/>
          <w:szCs w:val="32"/>
          <w:lang w:val="en-GB"/>
        </w:rPr>
        <w:t xml:space="preserve"> Template for Interventional Clinical Trials with </w:t>
      </w:r>
      <w:r w:rsidR="00CA77A1">
        <w:rPr>
          <w:rFonts w:asciiTheme="minorHAnsi" w:hAnsiTheme="minorHAnsi" w:cstheme="minorHAnsi"/>
          <w:b/>
          <w:sz w:val="28"/>
          <w:szCs w:val="32"/>
          <w:lang w:val="en-GB"/>
        </w:rPr>
        <w:t xml:space="preserve">Gene Therapy </w:t>
      </w:r>
      <w:r w:rsidRPr="007E2896">
        <w:rPr>
          <w:rFonts w:asciiTheme="minorHAnsi" w:hAnsiTheme="minorHAnsi" w:cstheme="minorHAnsi"/>
          <w:b/>
          <w:sz w:val="28"/>
          <w:szCs w:val="32"/>
          <w:lang w:val="en-GB"/>
        </w:rPr>
        <w:t>Medicinal Products</w:t>
      </w:r>
    </w:p>
    <w:p w14:paraId="169668B6" w14:textId="77777777" w:rsidR="00167F0D" w:rsidRPr="007E2896" w:rsidRDefault="00167F0D" w:rsidP="00167F0D">
      <w:pPr>
        <w:pStyle w:val="Standaard"/>
        <w:rPr>
          <w:rFonts w:asciiTheme="minorHAnsi" w:hAnsiTheme="minorHAnsi" w:cstheme="minorHAnsi"/>
          <w:b/>
          <w:lang w:val="en-GB"/>
        </w:rPr>
      </w:pPr>
    </w:p>
    <w:p w14:paraId="771C2863" w14:textId="3B2B2749" w:rsidR="00BD67C2" w:rsidRPr="002158FB" w:rsidRDefault="00167F0D" w:rsidP="00BD67C2">
      <w:pPr>
        <w:pStyle w:val="Standaard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This Investigators Brochure (IB) template, developed by the Danish Medicines Agency, is intended as a regulatory support during the writing of th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e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 Investigator´s Brochure (IB) of a</w:t>
      </w:r>
      <w:r w:rsidR="00991789" w:rsidRPr="002158FB">
        <w:rPr>
          <w:rFonts w:asciiTheme="minorHAnsi" w:hAnsiTheme="minorHAnsi" w:cstheme="minorHAnsi"/>
          <w:szCs w:val="24"/>
          <w:lang w:val="en-GB"/>
        </w:rPr>
        <w:t xml:space="preserve">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g</w:t>
      </w:r>
      <w:r w:rsidR="00991789" w:rsidRPr="002158FB">
        <w:rPr>
          <w:rFonts w:asciiTheme="minorHAnsi" w:hAnsiTheme="minorHAnsi" w:cstheme="minorHAnsi"/>
          <w:szCs w:val="24"/>
          <w:lang w:val="en-GB"/>
        </w:rPr>
        <w:t xml:space="preserve">ene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t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herapy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m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edicinal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p</w:t>
      </w:r>
      <w:r w:rsidRPr="002158FB">
        <w:rPr>
          <w:rFonts w:asciiTheme="minorHAnsi" w:hAnsiTheme="minorHAnsi" w:cstheme="minorHAnsi"/>
          <w:szCs w:val="24"/>
          <w:lang w:val="en-GB"/>
        </w:rPr>
        <w:t>roduct (</w:t>
      </w:r>
      <w:r w:rsidR="00991789" w:rsidRPr="002158FB">
        <w:rPr>
          <w:rFonts w:asciiTheme="minorHAnsi" w:hAnsiTheme="minorHAnsi" w:cstheme="minorHAnsi"/>
          <w:szCs w:val="24"/>
          <w:lang w:val="en-GB"/>
        </w:rPr>
        <w:t>G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TMP)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 xml:space="preserve">for a clinical trial application 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in the early phase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of development</w:t>
      </w:r>
      <w:r w:rsidRPr="002158FB">
        <w:rPr>
          <w:rFonts w:asciiTheme="minorHAnsi" w:hAnsiTheme="minorHAnsi" w:cstheme="minorHAnsi"/>
          <w:szCs w:val="24"/>
          <w:lang w:val="en-GB"/>
        </w:rPr>
        <w:t>.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This template should be used in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conjunction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with the guidance document; “Regulatory guidance for the writing of the Investigator´s Brochure for a clinical trial application with an Advanced Therapy Medicinal Product”, which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 xml:space="preserve">contains recommendations to the content for each section for ATMPs in general. In this template, additional comments relevant for GTMPs has been added under each section as regulatory </w:t>
      </w:r>
      <w:r w:rsidR="00CA77A1">
        <w:rPr>
          <w:rFonts w:asciiTheme="minorHAnsi" w:hAnsiTheme="minorHAnsi" w:cstheme="minorHAnsi"/>
          <w:szCs w:val="24"/>
          <w:lang w:val="en-GB"/>
        </w:rPr>
        <w:t>support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.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3CB70805" w14:textId="77777777" w:rsidR="00BD67C2" w:rsidRPr="002158FB" w:rsidRDefault="00BD67C2" w:rsidP="00BD67C2">
      <w:pPr>
        <w:pStyle w:val="Standaard"/>
        <w:rPr>
          <w:rFonts w:asciiTheme="minorHAnsi" w:hAnsiTheme="minorHAnsi" w:cstheme="minorHAnsi"/>
          <w:szCs w:val="24"/>
          <w:lang w:val="en-GB"/>
        </w:rPr>
      </w:pPr>
    </w:p>
    <w:p w14:paraId="77CFDF89" w14:textId="2AADB487" w:rsidR="00167F0D" w:rsidRPr="002158FB" w:rsidRDefault="00BD67C2" w:rsidP="00BD67C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GB"/>
        </w:rPr>
      </w:pPr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As this IB template specifically addresses GTMPs, the overarching </w:t>
      </w:r>
      <w:hyperlink r:id="rId11" w:history="1">
        <w:r w:rsidRPr="7052C0B2">
          <w:rPr>
            <w:rStyle w:val="Hyperlink"/>
            <w:rFonts w:asciiTheme="minorHAnsi" w:hAnsiTheme="minorHAnsi" w:cstheme="minorBidi"/>
            <w:lang w:val="en-GB"/>
          </w:rPr>
          <w:t>ICH S6 guideline</w:t>
        </w:r>
      </w:hyperlink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forms the basis of the </w:t>
      </w:r>
      <w:r w:rsidR="00574135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non-clinical </w:t>
      </w:r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requirements,</w:t>
      </w:r>
      <w:r w:rsidR="00526746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however strongly</w:t>
      </w:r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supported by the Committee for Advanced Therapies (CAT) </w:t>
      </w:r>
      <w:hyperlink r:id="rId12" w:history="1">
        <w:r w:rsidR="003A0FFC" w:rsidRPr="7052C0B2">
          <w:rPr>
            <w:rStyle w:val="Hyperlink"/>
            <w:rFonts w:asciiTheme="minorHAnsi" w:hAnsiTheme="minorHAnsi" w:cstheme="minorBidi"/>
            <w:lang w:val="en-GB"/>
          </w:rPr>
          <w:t>(EMA/CAT/22473/2025)</w:t>
        </w:r>
      </w:hyperlink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, and </w:t>
      </w:r>
      <w:r w:rsidR="00574135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to some extent </w:t>
      </w:r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the CAT Guideline on the quality, non-clinical and clinical aspects of gene therapy medicinal products (</w:t>
      </w:r>
      <w:hyperlink r:id="rId13" w:history="1">
        <w:r w:rsidRPr="7052C0B2">
          <w:rPr>
            <w:rStyle w:val="Hyperlink"/>
            <w:rFonts w:asciiTheme="minorHAnsi" w:hAnsiTheme="minorHAnsi" w:cstheme="minorBidi"/>
            <w:lang w:val="en-GB"/>
          </w:rPr>
          <w:t>EMA/CAT/80183/2014</w:t>
        </w:r>
      </w:hyperlink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="005B7FEC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, as it entails recommendations on nonclinical studies for GTMPs</w:t>
      </w:r>
      <w:r w:rsidR="00CA77A1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, however</w:t>
      </w:r>
      <w:r w:rsidR="005B7FEC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in support of MAA</w:t>
      </w:r>
      <w:r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.</w:t>
      </w:r>
      <w:r w:rsidR="00526746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00CA77A1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>I</w:t>
      </w:r>
      <w:r w:rsidR="00526746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t is acknowledged that the </w:t>
      </w:r>
      <w:r w:rsidR="00574135" w:rsidRPr="7052C0B2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extend of the </w:t>
      </w:r>
      <w:r w:rsidR="00526746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non-clinical program </w:t>
      </w:r>
      <w:r w:rsidR="00CA77A1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for a GTMP </w:t>
      </w:r>
      <w:r w:rsidR="00526746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should be determined on a case-by-case basis depending on the </w:t>
      </w:r>
      <w:r w:rsidR="00CA77A1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nature of the </w:t>
      </w:r>
      <w:r w:rsidR="00526746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respective GTMP and </w:t>
      </w:r>
      <w:r w:rsidR="00CA77A1" w:rsidRPr="7052C0B2">
        <w:rPr>
          <w:rFonts w:asciiTheme="minorHAnsi" w:hAnsiTheme="minorHAnsi" w:cstheme="minorBidi"/>
          <w:sz w:val="22"/>
          <w:szCs w:val="22"/>
          <w:lang w:val="en-GB"/>
        </w:rPr>
        <w:t xml:space="preserve">in consideration of </w:t>
      </w:r>
      <w:r w:rsidR="00526746" w:rsidRPr="7052C0B2">
        <w:rPr>
          <w:rFonts w:asciiTheme="minorHAnsi" w:hAnsiTheme="minorHAnsi" w:cstheme="minorBidi"/>
          <w:sz w:val="22"/>
          <w:szCs w:val="22"/>
          <w:lang w:val="en-GB"/>
        </w:rPr>
        <w:t>the 3R principles.</w:t>
      </w:r>
      <w:r w:rsidRPr="002158FB">
        <w:rPr>
          <w:rFonts w:asciiTheme="minorHAnsi" w:hAnsiTheme="minorHAnsi" w:cstheme="minorHAnsi"/>
          <w:sz w:val="22"/>
          <w:lang w:val="en-GB"/>
        </w:rPr>
        <w:br/>
      </w:r>
    </w:p>
    <w:p w14:paraId="7CBF7B75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</w:p>
    <w:p w14:paraId="58F03EE6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2158FB">
        <w:rPr>
          <w:rFonts w:asciiTheme="minorHAnsi" w:hAnsiTheme="minorHAnsi" w:cstheme="minorHAnsi"/>
          <w:b/>
          <w:szCs w:val="24"/>
          <w:lang w:val="en-GB"/>
        </w:rPr>
        <w:t>The following texts are used in the template:</w:t>
      </w:r>
    </w:p>
    <w:p w14:paraId="13A9E017" w14:textId="76294EB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Style w:val="Standaardalinea-lettertype"/>
          <w:rFonts w:asciiTheme="minorHAnsi" w:hAnsiTheme="minorHAnsi" w:cstheme="minorHAnsi"/>
          <w:szCs w:val="24"/>
          <w:lang w:val="en-GB"/>
        </w:rPr>
        <w:t>- &lt;</w:t>
      </w:r>
      <w:r w:rsidRPr="002158FB">
        <w:rPr>
          <w:rStyle w:val="Standaardalinea-lettertype"/>
          <w:rFonts w:asciiTheme="minorHAnsi" w:hAnsiTheme="minorHAnsi" w:cstheme="minorHAnsi"/>
          <w:i/>
          <w:szCs w:val="24"/>
          <w:lang w:val="en-GB"/>
        </w:rPr>
        <w:t>italic text</w:t>
      </w:r>
      <w:r w:rsidRPr="002158FB">
        <w:rPr>
          <w:rStyle w:val="Standaardalinea-lettertype"/>
          <w:rFonts w:asciiTheme="minorHAnsi" w:hAnsiTheme="minorHAnsi" w:cstheme="minorHAnsi"/>
          <w:szCs w:val="24"/>
          <w:lang w:val="en-GB"/>
        </w:rPr>
        <w:t>&gt; = explanatory text</w:t>
      </w:r>
      <w:r w:rsidR="00CA77A1">
        <w:rPr>
          <w:rStyle w:val="Standaardalinea-lettertype"/>
          <w:rFonts w:asciiTheme="minorHAnsi" w:hAnsiTheme="minorHAnsi" w:cstheme="minorHAnsi"/>
          <w:szCs w:val="24"/>
          <w:lang w:val="en-GB"/>
        </w:rPr>
        <w:t>, which can be deleted</w:t>
      </w:r>
    </w:p>
    <w:p w14:paraId="7706805C" w14:textId="700503C4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- straight text = example text</w:t>
      </w:r>
    </w:p>
    <w:p w14:paraId="4F77377E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- Comments with remarks = explanatory note</w:t>
      </w:r>
    </w:p>
    <w:p w14:paraId="2B98B02C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b/>
          <w:szCs w:val="24"/>
          <w:lang w:val="en-GB"/>
        </w:rPr>
      </w:pPr>
    </w:p>
    <w:p w14:paraId="3DADA62B" w14:textId="49CC9F9B" w:rsidR="00EA0FF6" w:rsidRPr="002158FB" w:rsidRDefault="00EA0FF6" w:rsidP="00167F0D">
      <w:pPr>
        <w:rPr>
          <w:rFonts w:asciiTheme="minorHAnsi" w:hAnsiTheme="minorHAnsi" w:cstheme="minorHAnsi"/>
          <w:szCs w:val="24"/>
          <w:lang w:val="en-GB"/>
        </w:rPr>
      </w:pPr>
    </w:p>
    <w:p w14:paraId="4A13E1F0" w14:textId="77CF8BDA" w:rsidR="00EA0FF6" w:rsidRPr="002158FB" w:rsidRDefault="00EA0FF6" w:rsidP="00167F0D">
      <w:pPr>
        <w:rPr>
          <w:rFonts w:asciiTheme="minorHAnsi" w:hAnsiTheme="minorHAnsi" w:cstheme="minorHAnsi"/>
          <w:szCs w:val="24"/>
          <w:lang w:val="en-GB"/>
        </w:rPr>
      </w:pPr>
    </w:p>
    <w:p w14:paraId="703517F6" w14:textId="49912259" w:rsidR="00EA0FF6" w:rsidRPr="002158FB" w:rsidRDefault="00574135" w:rsidP="00167F0D">
      <w:pPr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Please note that use of this template is optional. The IB shall, when possible, be written in an easily accessible and searchable format.</w:t>
      </w:r>
    </w:p>
    <w:p w14:paraId="2B8B807D" w14:textId="5D354908" w:rsidR="00EA0FF6" w:rsidRDefault="001D3EEC" w:rsidP="00167F0D">
      <w:pPr>
        <w:rPr>
          <w:rFonts w:asciiTheme="minorHAnsi" w:hAnsiTheme="minorHAnsi" w:cstheme="minorBidi"/>
        </w:rPr>
      </w:pPr>
      <w:r w:rsidRPr="7052C0B2">
        <w:rPr>
          <w:rFonts w:asciiTheme="minorHAnsi" w:hAnsiTheme="minorHAnsi" w:cstheme="minorBidi"/>
        </w:rPr>
        <w:t>This instruction page should be deleted upon completion of the IB.</w:t>
      </w:r>
    </w:p>
    <w:p w14:paraId="646B86A7" w14:textId="77777777" w:rsidR="00E86237" w:rsidRDefault="00E86237" w:rsidP="00167F0D">
      <w:pPr>
        <w:rPr>
          <w:rFonts w:asciiTheme="minorHAnsi" w:hAnsiTheme="minorHAnsi" w:cstheme="minorBidi"/>
        </w:rPr>
      </w:pPr>
    </w:p>
    <w:p w14:paraId="4F98F941" w14:textId="01910C10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46DFBA4" w14:textId="0A5B7EE6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31FF97F" w14:textId="2CB362F7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8E871DF" w14:textId="0865778B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37A7C8F8" w14:textId="3AD591C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E468EA2" w14:textId="63DAA2AF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559FF880" w14:textId="750D3A0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17786EEC" w14:textId="02440CC2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7AA2AB9" w14:textId="2635B030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4B4D5A6" w14:textId="5875496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68E2C5E" w14:textId="3748E937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327BF5F" w14:textId="26E55191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82F2B35" w14:textId="77777777" w:rsidR="002158FB" w:rsidRPr="00B872EC" w:rsidRDefault="002158FB" w:rsidP="00EA0FF6">
      <w:pPr>
        <w:jc w:val="center"/>
        <w:rPr>
          <w:rFonts w:asciiTheme="minorHAnsi" w:hAnsiTheme="minorHAnsi" w:cstheme="minorBidi"/>
          <w:b/>
          <w:sz w:val="36"/>
          <w:szCs w:val="36"/>
          <w:lang w:val="en-US"/>
        </w:rPr>
      </w:pPr>
    </w:p>
    <w:p w14:paraId="5D845D46" w14:textId="62B08019" w:rsidR="00EA0FF6" w:rsidRPr="007E2896" w:rsidRDefault="00EA0FF6" w:rsidP="00EA0FF6">
      <w:pPr>
        <w:jc w:val="center"/>
        <w:rPr>
          <w:rFonts w:asciiTheme="minorHAnsi" w:hAnsiTheme="minorHAnsi" w:cstheme="minorHAnsi"/>
          <w:b/>
          <w:sz w:val="36"/>
          <w:lang w:val="en-GB"/>
        </w:rPr>
      </w:pPr>
      <w:r w:rsidRPr="007E2896">
        <w:rPr>
          <w:rFonts w:asciiTheme="minorHAnsi" w:hAnsiTheme="minorHAnsi" w:cstheme="minorHAnsi"/>
          <w:b/>
          <w:sz w:val="36"/>
          <w:lang w:val="en-GB"/>
        </w:rPr>
        <w:t>Investigator’s Brochure</w:t>
      </w:r>
    </w:p>
    <w:p w14:paraId="6CFEF541" w14:textId="77777777" w:rsidR="0017339D" w:rsidRPr="007E2896" w:rsidRDefault="0017339D" w:rsidP="00EA0FF6">
      <w:pPr>
        <w:jc w:val="center"/>
        <w:rPr>
          <w:rFonts w:asciiTheme="minorHAnsi" w:hAnsiTheme="minorHAnsi" w:cstheme="minorHAnsi"/>
          <w:b/>
          <w:bCs/>
          <w:i/>
          <w:kern w:val="3"/>
          <w:lang w:val="en-GB"/>
        </w:rPr>
      </w:pPr>
    </w:p>
    <w:p w14:paraId="7B841895" w14:textId="4273BBF8" w:rsidR="00EA0FF6" w:rsidRPr="002158FB" w:rsidRDefault="00EA0FF6" w:rsidP="00EA0FF6">
      <w:pPr>
        <w:jc w:val="center"/>
        <w:rPr>
          <w:rFonts w:asciiTheme="minorHAnsi" w:hAnsiTheme="minorHAnsi" w:cstheme="minorHAnsi"/>
          <w:i/>
          <w:sz w:val="44"/>
          <w:lang w:val="en-GB"/>
        </w:rPr>
      </w:pPr>
      <w:r w:rsidRPr="002158FB">
        <w:rPr>
          <w:rFonts w:asciiTheme="minorHAnsi" w:hAnsiTheme="minorHAnsi" w:cstheme="minorHAnsi"/>
          <w:bCs/>
          <w:i/>
          <w:kern w:val="3"/>
          <w:sz w:val="28"/>
          <w:lang w:val="en-GB"/>
        </w:rPr>
        <w:t>&lt;Insert IMP name&gt;</w:t>
      </w:r>
    </w:p>
    <w:p w14:paraId="468DA593" w14:textId="77777777" w:rsidR="00EA0FF6" w:rsidRPr="007E2896" w:rsidRDefault="00EA0FF6" w:rsidP="00EA0FF6">
      <w:pPr>
        <w:jc w:val="center"/>
        <w:rPr>
          <w:rFonts w:asciiTheme="minorHAnsi" w:hAnsiTheme="minorHAnsi" w:cstheme="minorHAnsi"/>
          <w:b/>
          <w:sz w:val="36"/>
          <w:lang w:val="en-GB"/>
        </w:rPr>
      </w:pPr>
    </w:p>
    <w:p w14:paraId="5253B49C" w14:textId="7044B237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p w14:paraId="1675D740" w14:textId="77777777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5380"/>
      </w:tblGrid>
      <w:tr w:rsidR="00EA0FF6" w:rsidRPr="007E2896" w14:paraId="67CDD7B5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1B08" w14:textId="0A8B7511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Edition number</w:t>
            </w:r>
            <w:r w:rsidR="0017339D"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 xml:space="preserve"> and release date</w:t>
            </w: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:</w:t>
            </w: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F31F" w14:textId="3AACDE06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&lt;</w:t>
            </w:r>
            <w:r w:rsidR="00CA77A1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Edition number</w:t>
            </w:r>
            <w:r w:rsidR="0017339D"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 xml:space="preserve">, </w:t>
            </w:r>
            <w:proofErr w:type="spellStart"/>
            <w:r w:rsidR="0017339D"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xx.</w:t>
            </w:r>
            <w:proofErr w:type="gramStart"/>
            <w:r w:rsidR="0017339D"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xx.xxxx</w:t>
            </w:r>
            <w:proofErr w:type="spellEnd"/>
            <w:proofErr w:type="gramEnd"/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&gt;</w:t>
            </w:r>
          </w:p>
        </w:tc>
      </w:tr>
      <w:tr w:rsidR="00EA0FF6" w:rsidRPr="007E2896" w14:paraId="1F6EE529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33A3" w14:textId="3288B63F" w:rsidR="00EA0FF6" w:rsidRPr="007E2896" w:rsidRDefault="0017339D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Replaces:</w:t>
            </w:r>
          </w:p>
        </w:tc>
        <w:tc>
          <w:tcPr>
            <w:tcW w:w="53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E17" w14:textId="4ECFFB74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</w:pPr>
            <w:r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&lt;</w:t>
            </w:r>
            <w:r w:rsidR="00CA77A1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E</w:t>
            </w:r>
            <w:r w:rsidR="0017339D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 xml:space="preserve">dition </w:t>
            </w:r>
            <w:r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number</w:t>
            </w:r>
            <w:r w:rsid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 xml:space="preserve">, </w:t>
            </w:r>
            <w:proofErr w:type="spellStart"/>
            <w:r w:rsid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xx.</w:t>
            </w:r>
            <w:proofErr w:type="gramStart"/>
            <w:r w:rsid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xx.xxxx</w:t>
            </w:r>
            <w:proofErr w:type="spellEnd"/>
            <w:proofErr w:type="gramEnd"/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&gt;</w:t>
            </w:r>
          </w:p>
        </w:tc>
      </w:tr>
      <w:tr w:rsidR="00EA0FF6" w:rsidRPr="007E2896" w14:paraId="4CD06CC5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834" w14:textId="77777777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lang w:val="en-GB"/>
              </w:rPr>
            </w:pPr>
            <w:commentRangeStart w:id="0"/>
            <w:r w:rsidRPr="007E2896">
              <w:rPr>
                <w:rStyle w:val="Standaardalinea-lettertype"/>
                <w:rFonts w:asciiTheme="minorHAnsi" w:hAnsiTheme="minorHAnsi" w:cstheme="minorHAnsi"/>
                <w:b/>
                <w:bCs/>
                <w:kern w:val="3"/>
                <w:lang w:val="en-GB"/>
              </w:rPr>
              <w:t xml:space="preserve">Sponsor </w:t>
            </w:r>
            <w:commentRangeEnd w:id="0"/>
            <w:r w:rsidRPr="007E2896">
              <w:rPr>
                <w:rStyle w:val="Kommentarhenvisning"/>
                <w:rFonts w:asciiTheme="minorHAnsi" w:hAnsiTheme="minorHAnsi" w:cstheme="minorHAnsi"/>
                <w:sz w:val="22"/>
                <w:szCs w:val="22"/>
                <w:lang w:val="en-GB"/>
              </w:rPr>
              <w:commentReference w:id="0"/>
            </w:r>
          </w:p>
        </w:tc>
        <w:tc>
          <w:tcPr>
            <w:tcW w:w="53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1B7" w14:textId="29D189B0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&lt;</w:t>
            </w:r>
            <w:r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please include name</w:t>
            </w:r>
            <w:r w:rsidR="00F10800"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, </w:t>
            </w:r>
            <w:r w:rsidR="002158FB"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address</w:t>
            </w:r>
            <w:r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and contact details</w:t>
            </w:r>
            <w:r w:rsidRPr="007E289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&gt;</w:t>
            </w:r>
          </w:p>
          <w:p w14:paraId="2400C69E" w14:textId="77777777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</w:p>
        </w:tc>
      </w:tr>
    </w:tbl>
    <w:p w14:paraId="71F7E9E6" w14:textId="05BABA66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p w14:paraId="678D852A" w14:textId="3B3A793F" w:rsidR="0017339D" w:rsidRPr="007E2896" w:rsidRDefault="0017339D" w:rsidP="00167F0D">
      <w:pPr>
        <w:rPr>
          <w:rFonts w:asciiTheme="minorHAnsi" w:hAnsiTheme="minorHAnsi" w:cstheme="minorHAnsi"/>
          <w:lang w:val="en-GB"/>
        </w:rPr>
      </w:pPr>
    </w:p>
    <w:p w14:paraId="3E961D9B" w14:textId="7EAF4691" w:rsidR="0017339D" w:rsidRDefault="0017339D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5332F19" w14:textId="364CA8E3" w:rsidR="0027234B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35F7D96B" w14:textId="005CA642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D62D0EB" w14:textId="52F5C840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3A10114C" w14:textId="1574667B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D8C364E" w14:textId="770C1BF5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6998D1A" w14:textId="6BC6E51A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84FFB4C" w14:textId="3F687F55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6E9A8DC" w14:textId="6CFFD69D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DD924F2" w14:textId="7E6B1E91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6E80ABE4" w14:textId="594F368C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EEC8847" w14:textId="6334E974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FECE2ED" w14:textId="3DCA8B7E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1E56421C" w14:textId="77777777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5E6D733" w14:textId="33DAA49B" w:rsidR="0027234B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65E9A97F" w14:textId="77777777" w:rsidR="0027234B" w:rsidRPr="007E2896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D4A2952" w14:textId="7CA27CDE" w:rsidR="0017339D" w:rsidRPr="007E2896" w:rsidRDefault="0017339D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  <w:r w:rsidRPr="007E2896"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  <w:t>CONFIDENTIALITY STATEMENT</w:t>
      </w:r>
    </w:p>
    <w:p w14:paraId="6CE1672C" w14:textId="61647246" w:rsidR="0017339D" w:rsidRPr="007E2896" w:rsidRDefault="0017339D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  <w:r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>&lt; insert statement&gt;</w:t>
      </w:r>
    </w:p>
    <w:p w14:paraId="6580DF03" w14:textId="50184926" w:rsidR="00F10800" w:rsidRDefault="00F10800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EBB12BE" w14:textId="79CAD7FD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75CD045C" w14:textId="552D3C93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379B6AF" w14:textId="2F6224E7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632E76C6" w14:textId="1BEE7420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5E9A114" w14:textId="0ED5519D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8A8A33E" w14:textId="688B45A2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1FB35F6" w14:textId="5D51FD99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D7AD19E" w14:textId="5BC8579D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FD60B3C" w14:textId="4179D789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3072D836" w14:textId="77777777" w:rsidR="00CA77A1" w:rsidRDefault="00CA77A1" w:rsidP="00F10800">
      <w:pPr>
        <w:pStyle w:val="SageTitle"/>
        <w:jc w:val="left"/>
        <w:rPr>
          <w:rFonts w:asciiTheme="minorHAnsi" w:hAnsiTheme="minorHAnsi" w:cstheme="minorHAnsi"/>
          <w:sz w:val="24"/>
        </w:rPr>
      </w:pPr>
      <w:bookmarkStart w:id="1" w:name="_Toc328661935"/>
      <w:bookmarkStart w:id="2" w:name="_Toc173312440"/>
    </w:p>
    <w:p w14:paraId="63118E68" w14:textId="6E32DDC6" w:rsidR="00F10800" w:rsidRPr="007E2896" w:rsidRDefault="00F10800" w:rsidP="00CA77A1">
      <w:pPr>
        <w:pStyle w:val="SageTitle"/>
        <w:rPr>
          <w:rFonts w:asciiTheme="minorHAnsi" w:hAnsiTheme="minorHAnsi" w:cstheme="minorHAnsi"/>
          <w:sz w:val="24"/>
        </w:rPr>
      </w:pPr>
      <w:r w:rsidRPr="007E2896">
        <w:rPr>
          <w:rFonts w:asciiTheme="minorHAnsi" w:hAnsiTheme="minorHAnsi" w:cstheme="minorHAnsi"/>
          <w:sz w:val="24"/>
        </w:rPr>
        <w:t>SYNOPSIS OF CHANGES TO THE INVESTIGATOR’S BROCHURE</w:t>
      </w:r>
      <w:bookmarkEnd w:id="1"/>
      <w:bookmarkEnd w:id="2"/>
    </w:p>
    <w:p w14:paraId="3BB0ECF8" w14:textId="0D7FAEB4" w:rsidR="0017339D" w:rsidRPr="007E2896" w:rsidRDefault="0017339D" w:rsidP="00167F0D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el-Gitter"/>
        <w:tblW w:w="0" w:type="auto"/>
        <w:tblInd w:w="1638" w:type="dxa"/>
        <w:tblLook w:val="01E0" w:firstRow="1" w:lastRow="1" w:firstColumn="1" w:lastColumn="1" w:noHBand="0" w:noVBand="0"/>
      </w:tblPr>
      <w:tblGrid>
        <w:gridCol w:w="2701"/>
        <w:gridCol w:w="2665"/>
        <w:gridCol w:w="2624"/>
      </w:tblGrid>
      <w:tr w:rsidR="00F10800" w:rsidRPr="007E2896" w14:paraId="3938176E" w14:textId="34961418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73C" w14:textId="77777777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Previous Edition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5CC1" w14:textId="129D838D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Release Date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74E" w14:textId="6FF68FC3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</w:p>
        </w:tc>
      </w:tr>
      <w:tr w:rsidR="00F10800" w:rsidRPr="007E2896" w14:paraId="67E1ED96" w14:textId="63BE1C53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9D18" w14:textId="568B15C1" w:rsidR="00F10800" w:rsidRPr="007E2896" w:rsidRDefault="00BB5FD4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</w:t>
            </w:r>
            <w:r w:rsidR="00F10800" w:rsidRPr="007E2896">
              <w:rPr>
                <w:rFonts w:asciiTheme="minorHAnsi" w:hAnsiTheme="minorHAnsi" w:cstheme="minorHAnsi"/>
                <w:i/>
                <w:sz w:val="22"/>
              </w:rPr>
              <w:t>#</w:t>
            </w:r>
            <w:r w:rsidRPr="007E2896">
              <w:rPr>
                <w:rFonts w:asciiTheme="minorHAnsi" w:hAnsiTheme="minorHAnsi" w:cstheme="minorHAnsi"/>
                <w:i/>
                <w:sz w:val="22"/>
              </w:rPr>
              <w:t>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C28" w14:textId="1BF4B601" w:rsidR="00F10800" w:rsidRPr="007E2896" w:rsidRDefault="00BB5FD4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</w:t>
            </w:r>
            <w:proofErr w:type="spellStart"/>
            <w:r w:rsidRPr="007E2896">
              <w:rPr>
                <w:rFonts w:asciiTheme="minorHAnsi" w:hAnsiTheme="minorHAnsi" w:cstheme="minorHAnsi"/>
                <w:i/>
                <w:sz w:val="22"/>
              </w:rPr>
              <w:t>xx.</w:t>
            </w:r>
            <w:proofErr w:type="gramStart"/>
            <w:r w:rsidRPr="007E2896">
              <w:rPr>
                <w:rFonts w:asciiTheme="minorHAnsi" w:hAnsiTheme="minorHAnsi" w:cstheme="minorHAnsi"/>
                <w:i/>
                <w:sz w:val="22"/>
              </w:rPr>
              <w:t>xx.xxxx</w:t>
            </w:r>
            <w:proofErr w:type="spellEnd"/>
            <w:proofErr w:type="gramEnd"/>
            <w:r w:rsidRPr="007E2896">
              <w:rPr>
                <w:rFonts w:asciiTheme="minorHAnsi" w:hAnsiTheme="minorHAnsi" w:cstheme="minorHAnsi"/>
                <w:i/>
                <w:sz w:val="22"/>
              </w:rPr>
              <w:t>&gt;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910" w14:textId="5E47478D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&lt;insert short description of the changes since the previous version&gt;</w:t>
            </w:r>
          </w:p>
        </w:tc>
      </w:tr>
      <w:tr w:rsidR="00CA77A1" w:rsidRPr="007E2896" w14:paraId="3DAD6D9E" w14:textId="77777777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218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8CF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216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CA77A1" w:rsidRPr="007E2896" w14:paraId="64800EBA" w14:textId="77777777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A7C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2FFC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078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765DE33D" w14:textId="37F004D2" w:rsidR="0017339D" w:rsidRPr="007E2896" w:rsidRDefault="0017339D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DF5BABE" w14:textId="2709D0C9" w:rsidR="00BB5FD4" w:rsidRPr="007E2896" w:rsidRDefault="00BB5FD4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E9B669E" w14:textId="1FC1EC2F" w:rsidR="00BB5FD4" w:rsidRDefault="00BB5FD4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8E8F27" w14:textId="1116C155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1039E97" w14:textId="72E7CFF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222DB2D" w14:textId="4E3F2517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77EB1BA" w14:textId="02752CA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43DB9DC" w14:textId="2F100E8F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60B4211" w14:textId="48F24FE8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2F046EF" w14:textId="26DDF586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C20E016" w14:textId="04416DA2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D1797D2" w14:textId="6D28476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D490F44" w14:textId="36DB887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F0FBC4A" w14:textId="39B7220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1A204EB" w14:textId="7FA38E0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08D6B07" w14:textId="0C4FD16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1FFD94" w14:textId="7F500F52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D68C708" w14:textId="77A85CB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0F8C387" w14:textId="3271C1A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11DD7B6" w14:textId="00E950F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1D4B4A8" w14:textId="28235418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E5DF17F" w14:textId="2506965A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8C2CAA6" w14:textId="33E4EE83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09EF7DF" w14:textId="1D980F83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97E4D6" w14:textId="7732D42F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4030562" w14:textId="32F2799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B303D00" w14:textId="24A0EEF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98C9D8E" w14:textId="77777777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A75DEFE" w14:textId="26F89D74" w:rsidR="0027234B" w:rsidRDefault="0027234B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ABD2330" w14:textId="34FBBD2F" w:rsidR="0027234B" w:rsidRDefault="0027234B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sdt>
      <w:sdtPr>
        <w:rPr>
          <w:rFonts w:ascii="Calibri" w:eastAsia="Times New Roman" w:hAnsi="Calibri" w:cs="Calibri"/>
          <w:color w:val="auto"/>
          <w:sz w:val="22"/>
          <w:szCs w:val="22"/>
          <w:lang w:val="nl-NL" w:eastAsia="nl-NL"/>
        </w:rPr>
        <w:id w:val="-5721325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8E682E" w14:textId="3A7E7AFB" w:rsidR="0027234B" w:rsidRPr="0027234B" w:rsidRDefault="0027234B">
          <w:pPr>
            <w:pStyle w:val="Overskrift"/>
            <w:rPr>
              <w:rFonts w:asciiTheme="minorHAnsi" w:hAnsiTheme="minorHAnsi" w:cstheme="minorHAnsi"/>
              <w:b/>
            </w:rPr>
          </w:pPr>
          <w:proofErr w:type="spellStart"/>
          <w:r w:rsidRPr="0027234B">
            <w:rPr>
              <w:rFonts w:asciiTheme="minorHAnsi" w:hAnsiTheme="minorHAnsi" w:cstheme="minorHAnsi"/>
              <w:b/>
            </w:rPr>
            <w:t>Table</w:t>
          </w:r>
          <w:proofErr w:type="spellEnd"/>
          <w:r w:rsidRPr="0027234B">
            <w:rPr>
              <w:rFonts w:asciiTheme="minorHAnsi" w:hAnsiTheme="minorHAnsi" w:cstheme="minorHAnsi"/>
              <w:b/>
            </w:rPr>
            <w:t xml:space="preserve"> of Contents</w:t>
          </w:r>
          <w:r>
            <w:rPr>
              <w:rFonts w:asciiTheme="minorHAnsi" w:hAnsiTheme="minorHAnsi" w:cstheme="minorHAnsi"/>
              <w:b/>
            </w:rPr>
            <w:br/>
          </w:r>
        </w:p>
        <w:p w14:paraId="66FBA76B" w14:textId="6E18A1CD" w:rsidR="0027234B" w:rsidRDefault="0027234B">
          <w:pPr>
            <w:pStyle w:val="Indholdsfortegnelse1"/>
            <w:tabs>
              <w:tab w:val="left" w:pos="44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93066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1.Summary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291FB" w14:textId="7405A4A3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67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2.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7296A" w14:textId="38B75935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68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 Physical, Chemical and Pharmaceutical Properties and Formulation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CC289" w14:textId="2B59EC31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69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3.1 Drug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00BDD" w14:textId="59DB2049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0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3.2 Drug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3EE22" w14:textId="63A1151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1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3.2.1 Formulation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367D1" w14:textId="441C5E84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2" w:history="1">
            <w:r w:rsidRPr="00783033">
              <w:rPr>
                <w:rStyle w:val="Hyperlink"/>
                <w:rFonts w:cstheme="minorHAnsi"/>
                <w:noProof/>
                <w:lang w:val="da-DK"/>
              </w:rPr>
              <w:t>3.2.2 Labelling, Storage and 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2921F" w14:textId="78E11CA9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73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 Non-clinical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C76E4" w14:textId="17999A04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4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4.1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9FB8B" w14:textId="4456C23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5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4.1.1 Primary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3E0EE" w14:textId="7CDD2427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6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4.1.2 Secondary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8F7B4" w14:textId="78A9872F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7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4.1.3 Safety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AE26" w14:textId="069A3245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8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4.2 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CC803" w14:textId="6D6A0D4E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9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4.2.1 Methods of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1FD9F" w14:textId="4972E731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0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4.2.2 Absorption, Distribution, Metabolism, Excretion and Toxicokinetic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B9123" w14:textId="65F6DDB0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1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4.2.3 Pharmacokinetic/Pharmacodynamic Drug Interactions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B8D10" w14:textId="5BD9F3DB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82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4.3 Toxicology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F4BC5" w14:textId="18DC629E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3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4.3.1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AB4CC" w14:textId="0C93A10B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4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4.3.2 Single dose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6EAC5" w14:textId="338FD8EC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5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4.3.3 Repeated dose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80A6" w14:textId="55A24B9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6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4.3.4 Genotoxicity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94E86" w14:textId="54F1FEE5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7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4.3.5 Carcinogenicity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64BEF" w14:textId="77AA07CD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8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4.3.6 Reproductive and development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0730" w14:textId="3EF35CFB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9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4.3.7 Juvenile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7D8D" w14:textId="19C89F6D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0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4.3.8 Other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95E24" w14:textId="2F2E9730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1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4.5 Nonclinical Safety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D75B4" w14:textId="2D55E7E4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2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4.5.1 Good Laboratory Practice (GLP)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94013" w14:textId="49CEE53B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93" w:history="1">
            <w:r w:rsidRPr="00783033">
              <w:rPr>
                <w:rStyle w:val="Hyperlink"/>
                <w:rFonts w:cstheme="minorHAnsi"/>
                <w:b/>
                <w:noProof/>
              </w:rPr>
              <w:t>5. Effects in Humans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EFE6" w14:textId="5914331B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4" w:history="1">
            <w:r w:rsidRPr="00783033">
              <w:rPr>
                <w:rStyle w:val="Hyperlink"/>
                <w:rFonts w:cstheme="minorHAnsi"/>
                <w:b/>
                <w:noProof/>
              </w:rPr>
              <w:t>5.1 Overview of clinical trials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F99C" w14:textId="196E6B01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5" w:history="1">
            <w:r w:rsidRPr="00783033">
              <w:rPr>
                <w:rStyle w:val="Hyperlink"/>
                <w:rFonts w:cstheme="minorHAnsi"/>
                <w:b/>
                <w:noProof/>
              </w:rPr>
              <w:t>5.2 Clinical Pharmacoology and 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AB236" w14:textId="69053ECF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6" w:history="1">
            <w:r w:rsidRPr="00783033">
              <w:rPr>
                <w:rStyle w:val="Hyperlink"/>
                <w:rFonts w:cstheme="minorHAnsi"/>
                <w:noProof/>
              </w:rPr>
              <w:t>5.2.1 Pharmacokinetics in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3819A" w14:textId="3DCF7DE3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7" w:history="1">
            <w:r w:rsidRPr="00783033">
              <w:rPr>
                <w:rStyle w:val="Hyperlink"/>
                <w:rFonts w:cstheme="minorHAnsi"/>
                <w:noProof/>
              </w:rPr>
              <w:t>5.2.2 Clinical Pharmacodynamics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FF5CA" w14:textId="026B2806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8" w:history="1">
            <w:r w:rsidRPr="00783033">
              <w:rPr>
                <w:rStyle w:val="Hyperlink"/>
                <w:rFonts w:cstheme="minorHAnsi"/>
                <w:noProof/>
              </w:rPr>
              <w:t>5.2.3 Sources of PK/PD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54889" w14:textId="6555B1CC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9" w:history="1">
            <w:r w:rsidRPr="00783033">
              <w:rPr>
                <w:rStyle w:val="Hyperlink"/>
                <w:rFonts w:cstheme="minorHAnsi"/>
                <w:b/>
                <w:noProof/>
              </w:rPr>
              <w:t>5.3 Efficacy in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C76CE" w14:textId="45A02743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100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5.4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677CF" w14:textId="3F27A3FE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1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 xml:space="preserve">6. </w:t>
            </w:r>
            <w:r w:rsidRPr="00783033">
              <w:rPr>
                <w:rStyle w:val="Hyperlink"/>
                <w:rFonts w:eastAsiaTheme="minorHAnsi" w:cstheme="minorHAnsi"/>
                <w:b/>
                <w:noProof/>
                <w:lang w:val="en-US" w:eastAsia="en-US"/>
              </w:rPr>
              <w:t>Summary of Data and Guidance</w:t>
            </w:r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 xml:space="preserve"> for the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EF1CD" w14:textId="2A45D276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2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7. Reference safety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F28C1" w14:textId="1B1A3273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3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8. Literature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A936E" w14:textId="30AB591D" w:rsidR="0017339D" w:rsidRPr="00B31CE3" w:rsidRDefault="0027234B" w:rsidP="0017339D">
          <w:r>
            <w:rPr>
              <w:b/>
              <w:bCs/>
            </w:rPr>
            <w:fldChar w:fldCharType="end"/>
          </w:r>
        </w:p>
      </w:sdtContent>
    </w:sdt>
    <w:p w14:paraId="377DEBD8" w14:textId="77777777" w:rsidR="00CA77A1" w:rsidRPr="007E2896" w:rsidRDefault="00CA77A1" w:rsidP="00167F0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55975E7" w14:textId="240CCD9A" w:rsidR="0017339D" w:rsidRPr="007E2896" w:rsidRDefault="0017339D" w:rsidP="00167F0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A3846A5" w14:textId="4425FAD9" w:rsidR="0017339D" w:rsidRPr="007E2896" w:rsidRDefault="0017339D" w:rsidP="00966ABB">
      <w:pPr>
        <w:pStyle w:val="Overskrift1"/>
        <w:numPr>
          <w:ilvl w:val="0"/>
          <w:numId w:val="1"/>
        </w:numPr>
        <w:rPr>
          <w:rFonts w:asciiTheme="minorHAnsi" w:hAnsiTheme="minorHAnsi" w:cstheme="minorHAnsi"/>
          <w:b/>
          <w:lang w:val="en-GB"/>
        </w:rPr>
      </w:pPr>
      <w:bookmarkStart w:id="3" w:name="_Toc224293066"/>
      <w:r w:rsidRPr="007E2896">
        <w:rPr>
          <w:rFonts w:asciiTheme="minorHAnsi" w:hAnsiTheme="minorHAnsi" w:cstheme="minorHAnsi"/>
          <w:b/>
          <w:lang w:val="en-GB"/>
        </w:rPr>
        <w:t>Summary</w:t>
      </w:r>
      <w:bookmarkEnd w:id="3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3A60AE8B" w14:textId="0869EBAD" w:rsidR="0017339D" w:rsidRPr="007E2896" w:rsidRDefault="0017339D" w:rsidP="0078392B">
      <w:pPr>
        <w:pStyle w:val="Default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 xml:space="preserve">&lt; </w:t>
      </w:r>
      <w:r w:rsidR="00D561E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S</w:t>
      </w:r>
      <w:r w:rsidR="005B7C6F"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ee the guidance document “</w:t>
      </w:r>
      <w:r w:rsidR="005B7C6F" w:rsidRPr="007E2896">
        <w:rPr>
          <w:rFonts w:asciiTheme="minorHAnsi" w:hAnsiTheme="minorHAnsi" w:cstheme="minorHAnsi"/>
          <w:i/>
          <w:sz w:val="22"/>
          <w:szCs w:val="22"/>
          <w:lang w:val="en-GB"/>
        </w:rPr>
        <w:t>Regulatory guidance for the writing of the Investigator´s Brochure for a clinical trial application with an Advanced Therapy Medicinal Product”, for a detailed description of recommendations to the content</w:t>
      </w:r>
      <w:r w:rsidR="00CA77A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to this section</w:t>
      </w:r>
      <w:r w:rsidR="0078392B"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&gt;</w:t>
      </w:r>
    </w:p>
    <w:p w14:paraId="0AF0E8E1" w14:textId="5722B89C" w:rsidR="00CA77A1" w:rsidRDefault="00CA77A1" w:rsidP="0017339D">
      <w:pPr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</w:pPr>
    </w:p>
    <w:p w14:paraId="6A110D57" w14:textId="77777777" w:rsidR="00CA77A1" w:rsidRPr="007E2896" w:rsidRDefault="00CA77A1" w:rsidP="0017339D">
      <w:pPr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</w:pPr>
    </w:p>
    <w:p w14:paraId="7A1C6479" w14:textId="59692A73" w:rsidR="0017339D" w:rsidRPr="007E2896" w:rsidRDefault="00966ABB" w:rsidP="0017339D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4" w:name="_Toc224293067"/>
      <w:r w:rsidRPr="007E2896">
        <w:rPr>
          <w:rFonts w:asciiTheme="minorHAnsi" w:hAnsiTheme="minorHAnsi" w:cstheme="minorHAnsi"/>
          <w:b/>
          <w:lang w:val="en-GB"/>
        </w:rPr>
        <w:t xml:space="preserve">2. </w:t>
      </w:r>
      <w:r w:rsidR="0017339D" w:rsidRPr="007E2896">
        <w:rPr>
          <w:rFonts w:asciiTheme="minorHAnsi" w:hAnsiTheme="minorHAnsi" w:cstheme="minorHAnsi"/>
          <w:b/>
          <w:lang w:val="en-GB"/>
        </w:rPr>
        <w:t>Introduction</w:t>
      </w:r>
      <w:bookmarkEnd w:id="4"/>
      <w:r w:rsidR="0017339D"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79BA29A9" w14:textId="7F808FE5" w:rsidR="0078392B" w:rsidRDefault="00966ABB" w:rsidP="00966ABB">
      <w:pPr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CA77A1">
        <w:rPr>
          <w:rFonts w:asciiTheme="minorHAnsi" w:hAnsiTheme="minorHAnsi" w:cstheme="minorHAnsi"/>
          <w:i/>
          <w:sz w:val="24"/>
          <w:szCs w:val="24"/>
          <w:lang w:val="en-GB"/>
        </w:rPr>
        <w:t>&lt;</w:t>
      </w:r>
      <w:r w:rsidR="001862A0" w:rsidRPr="00CA77A1">
        <w:rPr>
          <w:rFonts w:asciiTheme="minorHAnsi" w:hAnsiTheme="minorHAnsi" w:cstheme="minorHAnsi"/>
          <w:bCs/>
          <w:i/>
          <w:kern w:val="3"/>
          <w:sz w:val="24"/>
          <w:szCs w:val="24"/>
          <w:lang w:val="en-GB"/>
        </w:rPr>
        <w:t xml:space="preserve"> </w:t>
      </w:r>
      <w:r w:rsidR="001D3EEC" w:rsidRPr="00CA77A1">
        <w:rPr>
          <w:rFonts w:asciiTheme="minorHAnsi" w:hAnsiTheme="minorHAnsi" w:cstheme="minorHAnsi"/>
          <w:bCs/>
          <w:i/>
          <w:kern w:val="3"/>
          <w:szCs w:val="24"/>
          <w:lang w:val="en-GB"/>
        </w:rPr>
        <w:t>S</w:t>
      </w:r>
      <w:r w:rsidR="001862A0"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 xml:space="preserve">ee </w:t>
      </w:r>
      <w:r w:rsidR="00D561E6">
        <w:rPr>
          <w:rFonts w:asciiTheme="minorHAnsi" w:hAnsiTheme="minorHAnsi" w:cstheme="minorHAnsi"/>
          <w:bCs/>
          <w:i/>
          <w:kern w:val="3"/>
          <w:szCs w:val="24"/>
          <w:lang w:val="en-GB"/>
        </w:rPr>
        <w:t>the guidance document “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Regulatory guidance for the writing of the Investigator´s Brochure for a clinical trial application with an Advanced Therapy Medicinal Product</w:t>
      </w:r>
      <w:r w:rsidR="00D561E6">
        <w:rPr>
          <w:rFonts w:asciiTheme="minorHAnsi" w:hAnsiTheme="minorHAnsi" w:cstheme="minorHAnsi"/>
          <w:i/>
          <w:szCs w:val="24"/>
          <w:lang w:val="en-GB"/>
        </w:rPr>
        <w:t>”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 xml:space="preserve">, for a detailed description of the general recommendations </w:t>
      </w:r>
      <w:r w:rsidR="00D561E6">
        <w:rPr>
          <w:rFonts w:asciiTheme="minorHAnsi" w:hAnsiTheme="minorHAnsi" w:cstheme="minorHAnsi"/>
          <w:i/>
          <w:szCs w:val="24"/>
          <w:lang w:val="en-GB"/>
        </w:rPr>
        <w:t xml:space="preserve">for ATMPs 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to the content</w:t>
      </w:r>
      <w:r w:rsidR="00CA77A1">
        <w:rPr>
          <w:rFonts w:asciiTheme="minorHAnsi" w:hAnsiTheme="minorHAnsi" w:cstheme="minorHAnsi"/>
          <w:i/>
          <w:szCs w:val="24"/>
          <w:lang w:val="en-GB"/>
        </w:rPr>
        <w:t xml:space="preserve"> for this section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.</w:t>
      </w:r>
      <w:r w:rsidRPr="00D561E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For GTMPs, an introduction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to </w:t>
      </w:r>
      <w:r w:rsidR="00D561E6">
        <w:rPr>
          <w:rFonts w:asciiTheme="minorHAnsi" w:hAnsiTheme="minorHAnsi" w:cstheme="minorHAnsi"/>
          <w:i/>
          <w:szCs w:val="24"/>
          <w:lang w:val="en-GB"/>
        </w:rPr>
        <w:t>the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3D41D9">
        <w:rPr>
          <w:rFonts w:asciiTheme="minorHAnsi" w:hAnsiTheme="minorHAnsi" w:cstheme="minorHAnsi"/>
          <w:i/>
          <w:szCs w:val="24"/>
          <w:lang w:val="en-GB"/>
        </w:rPr>
        <w:t xml:space="preserve">expected mode of action, </w:t>
      </w:r>
      <w:r w:rsidR="00971361">
        <w:rPr>
          <w:rFonts w:asciiTheme="minorHAnsi" w:hAnsiTheme="minorHAnsi" w:cstheme="minorHAnsi"/>
          <w:i/>
          <w:szCs w:val="24"/>
          <w:lang w:val="en-GB"/>
        </w:rPr>
        <w:t xml:space="preserve">the 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>vector</w:t>
      </w:r>
      <w:r w:rsidR="00971361">
        <w:rPr>
          <w:rFonts w:asciiTheme="minorHAnsi" w:hAnsiTheme="minorHAnsi" w:cstheme="minorHAnsi"/>
          <w:i/>
          <w:szCs w:val="24"/>
          <w:lang w:val="en-GB"/>
        </w:rPr>
        <w:t xml:space="preserve"> and vector serotypes</w:t>
      </w:r>
      <w:r w:rsidR="00D561E6">
        <w:rPr>
          <w:rFonts w:asciiTheme="minorHAnsi" w:hAnsiTheme="minorHAnsi" w:cstheme="minorHAnsi"/>
          <w:i/>
          <w:szCs w:val="24"/>
          <w:lang w:val="en-GB"/>
        </w:rPr>
        <w:t>,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CA77A1">
        <w:rPr>
          <w:rFonts w:asciiTheme="minorHAnsi" w:hAnsiTheme="minorHAnsi" w:cstheme="minorHAnsi"/>
          <w:i/>
          <w:szCs w:val="24"/>
          <w:lang w:val="en-GB"/>
        </w:rPr>
        <w:t xml:space="preserve">vector </w:t>
      </w:r>
      <w:r w:rsidR="005D1EDA" w:rsidRPr="007E2896">
        <w:rPr>
          <w:rFonts w:asciiTheme="minorHAnsi" w:hAnsiTheme="minorHAnsi" w:cstheme="minorHAnsi"/>
          <w:i/>
          <w:szCs w:val="24"/>
          <w:lang w:val="en-GB"/>
        </w:rPr>
        <w:t>tropism</w:t>
      </w:r>
      <w:r w:rsidR="00D561E6">
        <w:rPr>
          <w:rFonts w:asciiTheme="minorHAnsi" w:hAnsiTheme="minorHAnsi" w:cstheme="minorHAnsi"/>
          <w:i/>
          <w:szCs w:val="24"/>
          <w:lang w:val="en-GB"/>
        </w:rPr>
        <w:t xml:space="preserve"> and the nucleic acid (DNA, RNA, ss, ds)</w:t>
      </w:r>
      <w:r w:rsidR="003D41D9" w:rsidRPr="003D41D9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3D41D9" w:rsidRPr="007E2896">
        <w:rPr>
          <w:rFonts w:asciiTheme="minorHAnsi" w:hAnsiTheme="minorHAnsi" w:cstheme="minorHAnsi"/>
          <w:i/>
          <w:szCs w:val="24"/>
          <w:lang w:val="en-GB"/>
        </w:rPr>
        <w:t xml:space="preserve">should be </w:t>
      </w:r>
      <w:r w:rsidR="003D41D9">
        <w:rPr>
          <w:rFonts w:asciiTheme="minorHAnsi" w:hAnsiTheme="minorHAnsi" w:cstheme="minorHAnsi"/>
          <w:i/>
          <w:szCs w:val="24"/>
          <w:lang w:val="en-GB"/>
        </w:rPr>
        <w:t>provided</w:t>
      </w:r>
      <w:r w:rsidR="00333511" w:rsidRPr="007E2896">
        <w:rPr>
          <w:rFonts w:asciiTheme="minorHAnsi" w:hAnsiTheme="minorHAnsi" w:cstheme="minorHAnsi"/>
          <w:i/>
          <w:szCs w:val="24"/>
          <w:lang w:val="en-GB"/>
        </w:rPr>
        <w:t>.</w:t>
      </w:r>
      <w:r w:rsidR="00D36C55">
        <w:rPr>
          <w:rFonts w:asciiTheme="minorHAnsi" w:hAnsiTheme="minorHAnsi" w:cstheme="minorHAnsi"/>
          <w:i/>
          <w:szCs w:val="24"/>
          <w:lang w:val="en-GB"/>
        </w:rPr>
        <w:t xml:space="preserve"> Rationale for the choice of clinical administration (in vivo/ex vivo) </w:t>
      </w:r>
      <w:r w:rsidR="001F1E1D">
        <w:rPr>
          <w:rFonts w:asciiTheme="minorHAnsi" w:hAnsiTheme="minorHAnsi" w:cstheme="minorHAnsi"/>
          <w:i/>
          <w:szCs w:val="24"/>
          <w:lang w:val="en-GB"/>
        </w:rPr>
        <w:t>based on the vector and target tissue</w:t>
      </w:r>
      <w:r w:rsidR="001F1E1D" w:rsidRPr="001F1E1D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1F1E1D">
        <w:rPr>
          <w:rFonts w:asciiTheme="minorHAnsi" w:hAnsiTheme="minorHAnsi" w:cstheme="minorHAnsi"/>
          <w:i/>
          <w:szCs w:val="24"/>
          <w:lang w:val="en-GB"/>
        </w:rPr>
        <w:t>should also be provided&gt;</w:t>
      </w:r>
      <w:r w:rsidR="00D36C55">
        <w:rPr>
          <w:rFonts w:asciiTheme="minorHAnsi" w:hAnsiTheme="minorHAnsi" w:cstheme="minorHAnsi"/>
          <w:i/>
          <w:szCs w:val="24"/>
          <w:lang w:val="en-GB"/>
        </w:rPr>
        <w:t>.</w:t>
      </w:r>
      <w:r w:rsidR="0078392B" w:rsidRPr="007E2896"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  <w:br/>
      </w:r>
    </w:p>
    <w:p w14:paraId="291AB885" w14:textId="77777777" w:rsidR="00500939" w:rsidRPr="007E2896" w:rsidRDefault="00500939" w:rsidP="00966ABB">
      <w:pPr>
        <w:rPr>
          <w:rFonts w:asciiTheme="minorHAnsi" w:hAnsiTheme="minorHAnsi" w:cstheme="minorHAnsi"/>
          <w:b/>
          <w:i/>
          <w:sz w:val="24"/>
          <w:szCs w:val="24"/>
          <w:lang w:val="en-GB"/>
        </w:rPr>
      </w:pPr>
    </w:p>
    <w:p w14:paraId="2E18AC26" w14:textId="59461419" w:rsidR="0078392B" w:rsidRPr="007E2896" w:rsidRDefault="00966ABB" w:rsidP="0078392B">
      <w:pPr>
        <w:pStyle w:val="Overskrift1"/>
        <w:rPr>
          <w:rFonts w:asciiTheme="minorHAnsi" w:hAnsiTheme="minorHAnsi" w:cstheme="minorHAnsi"/>
          <w:lang w:val="en-GB"/>
        </w:rPr>
      </w:pPr>
      <w:bookmarkStart w:id="5" w:name="_Toc224293068"/>
      <w:r w:rsidRPr="00631FAF">
        <w:rPr>
          <w:rFonts w:asciiTheme="minorHAnsi" w:hAnsiTheme="minorHAnsi" w:cstheme="minorHAnsi"/>
          <w:b/>
          <w:lang w:val="en-GB"/>
        </w:rPr>
        <w:t>3.</w:t>
      </w:r>
      <w:r w:rsidRPr="007E2896">
        <w:rPr>
          <w:rFonts w:asciiTheme="minorHAnsi" w:hAnsiTheme="minorHAnsi" w:cstheme="minorHAnsi"/>
          <w:b/>
          <w:lang w:val="en-GB"/>
        </w:rPr>
        <w:t xml:space="preserve"> </w:t>
      </w:r>
      <w:r w:rsidR="0078392B" w:rsidRPr="007E2896">
        <w:rPr>
          <w:rFonts w:asciiTheme="minorHAnsi" w:hAnsiTheme="minorHAnsi" w:cstheme="minorHAnsi"/>
          <w:b/>
          <w:lang w:val="en-GB"/>
        </w:rPr>
        <w:t>Physical, Chemical and Pharmaceutical Properties and Formulation</w:t>
      </w:r>
      <w:bookmarkEnd w:id="5"/>
    </w:p>
    <w:p w14:paraId="66C1798E" w14:textId="3AE3990D" w:rsidR="0078392B" w:rsidRPr="007E2896" w:rsidRDefault="0078392B" w:rsidP="0078392B">
      <w:pPr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</w:pPr>
      <w:r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 xml:space="preserve">&lt; </w:t>
      </w:r>
      <w:r w:rsidR="003D41D9">
        <w:rPr>
          <w:rFonts w:asciiTheme="minorHAnsi" w:hAnsiTheme="minorHAnsi" w:cstheme="minorHAnsi"/>
          <w:bCs/>
          <w:i/>
          <w:kern w:val="3"/>
          <w:szCs w:val="24"/>
          <w:lang w:val="en-GB"/>
        </w:rPr>
        <w:t>S</w:t>
      </w:r>
      <w:r w:rsidR="001D3EEC"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>ee</w:t>
      </w:r>
      <w:r w:rsidR="001D3EEC"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 xml:space="preserve"> </w:t>
      </w:r>
      <w:r w:rsidR="001D3EEC" w:rsidRPr="007E2896">
        <w:rPr>
          <w:rFonts w:asciiTheme="minorHAnsi" w:hAnsiTheme="minorHAnsi" w:cstheme="minorHAnsi"/>
          <w:i/>
          <w:szCs w:val="24"/>
          <w:lang w:val="en-US"/>
        </w:rPr>
        <w:t>Regulatory guidance for the writing of the Investigator´s Brochure for a clinical trial application with an Advanced Therapy Medicinal Product, for a detailed description of the content</w:t>
      </w:r>
      <w:r w:rsidR="003D41D9">
        <w:rPr>
          <w:rFonts w:asciiTheme="minorHAnsi" w:hAnsiTheme="minorHAnsi" w:cstheme="minorHAnsi"/>
          <w:i/>
          <w:szCs w:val="24"/>
          <w:lang w:val="en-US"/>
        </w:rPr>
        <w:t xml:space="preserve"> for this section</w:t>
      </w:r>
      <w:r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>&gt;</w:t>
      </w:r>
    </w:p>
    <w:p w14:paraId="7F8C51AF" w14:textId="77777777" w:rsidR="001F1E1D" w:rsidRPr="007E2896" w:rsidRDefault="001F1E1D" w:rsidP="0078392B">
      <w:pPr>
        <w:rPr>
          <w:rFonts w:asciiTheme="minorHAnsi" w:hAnsiTheme="minorHAnsi" w:cstheme="minorHAnsi"/>
          <w:i/>
          <w:sz w:val="20"/>
          <w:lang w:val="en-GB"/>
        </w:rPr>
      </w:pPr>
    </w:p>
    <w:p w14:paraId="2F1D3549" w14:textId="38B3552B" w:rsidR="00571246" w:rsidRPr="007E2896" w:rsidRDefault="00D55A76" w:rsidP="00D55A76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6" w:name="_Toc224293069"/>
      <w:r w:rsidRPr="007E2896">
        <w:rPr>
          <w:rFonts w:asciiTheme="minorHAnsi" w:hAnsiTheme="minorHAnsi" w:cstheme="minorHAnsi"/>
          <w:b/>
          <w:lang w:val="en-GB"/>
        </w:rPr>
        <w:t>3.1 Drug substance</w:t>
      </w:r>
      <w:bookmarkEnd w:id="6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52D718E7" w14:textId="51DB1548" w:rsidR="000A58B7" w:rsidRPr="007E2896" w:rsidRDefault="000A58B7" w:rsidP="000A58B7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A </w:t>
      </w:r>
      <w:r w:rsidRPr="7052C0B2">
        <w:rPr>
          <w:rFonts w:asciiTheme="minorHAnsi" w:hAnsiTheme="minorHAnsi" w:cstheme="minorBidi"/>
          <w:i/>
          <w:lang w:val="en-GB"/>
        </w:rPr>
        <w:t xml:space="preserve">short description of the </w:t>
      </w:r>
      <w:r w:rsidR="00935C90" w:rsidRPr="7052C0B2">
        <w:rPr>
          <w:rFonts w:asciiTheme="minorHAnsi" w:hAnsiTheme="minorHAnsi" w:cstheme="minorBidi"/>
          <w:i/>
          <w:lang w:val="en-GB"/>
        </w:rPr>
        <w:t xml:space="preserve">nucleic acid 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cargo </w:t>
      </w:r>
      <w:r w:rsidR="00935C90" w:rsidRPr="7052C0B2">
        <w:rPr>
          <w:rFonts w:asciiTheme="minorHAnsi" w:hAnsiTheme="minorHAnsi" w:cstheme="minorBidi"/>
          <w:i/>
          <w:lang w:val="en-GB"/>
        </w:rPr>
        <w:t>(gene of interest, promoters</w:t>
      </w:r>
      <w:r w:rsidR="003D41D9" w:rsidRPr="7052C0B2">
        <w:rPr>
          <w:rFonts w:asciiTheme="minorHAnsi" w:hAnsiTheme="minorHAnsi" w:cstheme="minorBidi"/>
          <w:i/>
          <w:lang w:val="en-GB"/>
        </w:rPr>
        <w:t>, enhancers</w:t>
      </w:r>
      <w:r w:rsidR="00935C90" w:rsidRPr="7052C0B2">
        <w:rPr>
          <w:rFonts w:asciiTheme="minorHAnsi" w:hAnsiTheme="minorHAnsi" w:cstheme="minorBidi"/>
          <w:i/>
          <w:lang w:val="en-GB"/>
        </w:rPr>
        <w:t xml:space="preserve"> etc) and the vector</w:t>
      </w:r>
      <w:r w:rsidR="00971361" w:rsidRPr="7052C0B2">
        <w:rPr>
          <w:rFonts w:asciiTheme="minorHAnsi" w:hAnsiTheme="minorHAnsi" w:cstheme="minorBidi"/>
          <w:i/>
          <w:lang w:val="en-GB"/>
        </w:rPr>
        <w:t xml:space="preserve"> design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 should be provided</w:t>
      </w:r>
      <w:r w:rsidR="00935C90" w:rsidRPr="7052C0B2">
        <w:rPr>
          <w:rFonts w:asciiTheme="minorHAnsi" w:hAnsiTheme="minorHAnsi" w:cstheme="minorBidi"/>
          <w:i/>
          <w:lang w:val="en-GB"/>
        </w:rPr>
        <w:t>&gt;</w:t>
      </w:r>
      <w:r w:rsidR="00935C90">
        <w:br/>
      </w:r>
    </w:p>
    <w:p w14:paraId="345EE190" w14:textId="2D0A5005" w:rsidR="00935C90" w:rsidRPr="007E2896" w:rsidRDefault="00D55A76" w:rsidP="00935C90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7" w:name="_Toc224293070"/>
      <w:r w:rsidRPr="007E2896">
        <w:rPr>
          <w:rFonts w:asciiTheme="minorHAnsi" w:hAnsiTheme="minorHAnsi" w:cstheme="minorHAnsi"/>
          <w:b/>
          <w:lang w:val="en-GB"/>
        </w:rPr>
        <w:t>3.2 Drug Product</w:t>
      </w:r>
      <w:bookmarkEnd w:id="7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49E1C129" w14:textId="00EC9321" w:rsidR="00D55A76" w:rsidRPr="007E2896" w:rsidRDefault="00935C90" w:rsidP="00D55A76">
      <w:pPr>
        <w:pStyle w:val="Overskrift3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lang w:val="en-GB"/>
        </w:rPr>
        <w:t xml:space="preserve">     </w:t>
      </w:r>
      <w:bookmarkStart w:id="8" w:name="_Toc224293071"/>
      <w:r w:rsidR="00D55A76" w:rsidRPr="007E2896">
        <w:rPr>
          <w:rFonts w:asciiTheme="minorHAnsi" w:hAnsiTheme="minorHAnsi" w:cstheme="minorHAnsi"/>
          <w:lang w:val="en-GB"/>
        </w:rPr>
        <w:t>3.2.1 Formulation</w:t>
      </w:r>
      <w:bookmarkEnd w:id="8"/>
    </w:p>
    <w:p w14:paraId="0ED5081F" w14:textId="398046C8" w:rsidR="00935C90" w:rsidRPr="007E2896" w:rsidRDefault="00935C90" w:rsidP="00935C90">
      <w:pPr>
        <w:rPr>
          <w:rFonts w:asciiTheme="minorHAnsi" w:hAnsiTheme="minorHAnsi" w:cstheme="minorHAnsi"/>
          <w:i/>
          <w:lang w:val="en-US"/>
        </w:rPr>
      </w:pPr>
      <w:r w:rsidRPr="007E2896">
        <w:rPr>
          <w:rFonts w:asciiTheme="minorHAnsi" w:hAnsiTheme="minorHAnsi" w:cstheme="minorHAnsi"/>
          <w:lang w:val="en-US"/>
        </w:rPr>
        <w:t xml:space="preserve">      </w:t>
      </w:r>
      <w:r w:rsidRPr="007E2896">
        <w:rPr>
          <w:rFonts w:asciiTheme="minorHAnsi" w:hAnsiTheme="minorHAnsi" w:cstheme="minorHAnsi"/>
          <w:i/>
          <w:lang w:val="en-GB"/>
        </w:rPr>
        <w:t>&lt;</w:t>
      </w:r>
      <w:r w:rsidR="003D41D9">
        <w:rPr>
          <w:rFonts w:asciiTheme="minorHAnsi" w:hAnsiTheme="minorHAnsi" w:cstheme="minorHAnsi"/>
          <w:i/>
          <w:lang w:val="en-GB"/>
        </w:rPr>
        <w:t>F</w:t>
      </w:r>
      <w:r w:rsidRPr="007E2896">
        <w:rPr>
          <w:rFonts w:asciiTheme="minorHAnsi" w:hAnsiTheme="minorHAnsi" w:cstheme="minorHAnsi"/>
          <w:i/>
          <w:lang w:val="en-GB"/>
        </w:rPr>
        <w:t>inal drug product inclu</w:t>
      </w:r>
      <w:r w:rsidR="003D41D9">
        <w:rPr>
          <w:rFonts w:asciiTheme="minorHAnsi" w:hAnsiTheme="minorHAnsi" w:cstheme="minorHAnsi"/>
          <w:i/>
          <w:lang w:val="en-GB"/>
        </w:rPr>
        <w:t>ding</w:t>
      </w:r>
      <w:r w:rsidRPr="007E2896">
        <w:rPr>
          <w:rFonts w:asciiTheme="minorHAnsi" w:hAnsiTheme="minorHAnsi" w:cstheme="minorHAnsi"/>
          <w:i/>
          <w:lang w:val="en-GB"/>
        </w:rPr>
        <w:t xml:space="preserve"> excipients&gt;</w:t>
      </w:r>
    </w:p>
    <w:p w14:paraId="7F81AD55" w14:textId="27945779" w:rsidR="00D55A76" w:rsidRPr="00E02074" w:rsidRDefault="00935C90" w:rsidP="00D55A76">
      <w:pPr>
        <w:pStyle w:val="Overskrift3"/>
        <w:rPr>
          <w:rFonts w:asciiTheme="minorHAnsi" w:hAnsiTheme="minorHAnsi" w:cstheme="minorHAnsi"/>
          <w:lang w:val="en-US"/>
        </w:rPr>
      </w:pPr>
      <w:r w:rsidRPr="007E2896">
        <w:rPr>
          <w:rFonts w:asciiTheme="minorHAnsi" w:hAnsiTheme="minorHAnsi" w:cstheme="minorHAnsi"/>
          <w:lang w:val="en-US"/>
        </w:rPr>
        <w:t xml:space="preserve">     </w:t>
      </w:r>
      <w:bookmarkStart w:id="9" w:name="_Toc224293072"/>
      <w:r w:rsidR="00D55A76" w:rsidRPr="00E02074">
        <w:rPr>
          <w:rFonts w:asciiTheme="minorHAnsi" w:hAnsiTheme="minorHAnsi" w:cstheme="minorHAnsi"/>
          <w:lang w:val="en-US"/>
        </w:rPr>
        <w:t>3.2.2 Labelling, Storage and Handling</w:t>
      </w:r>
      <w:bookmarkEnd w:id="9"/>
      <w:r w:rsidR="00D55A76" w:rsidRPr="00E02074">
        <w:rPr>
          <w:rFonts w:asciiTheme="minorHAnsi" w:hAnsiTheme="minorHAnsi" w:cstheme="minorHAnsi"/>
          <w:lang w:val="en-US"/>
        </w:rPr>
        <w:t xml:space="preserve"> </w:t>
      </w:r>
    </w:p>
    <w:p w14:paraId="34AE49D6" w14:textId="6536FCB9" w:rsidR="00571246" w:rsidRPr="00E02074" w:rsidRDefault="00935C90" w:rsidP="0017339D">
      <w:pPr>
        <w:rPr>
          <w:rFonts w:asciiTheme="minorHAnsi" w:hAnsiTheme="minorHAnsi" w:cstheme="minorHAnsi"/>
          <w:i/>
          <w:lang w:val="en-US"/>
        </w:rPr>
      </w:pPr>
      <w:r w:rsidRPr="00E02074">
        <w:rPr>
          <w:rFonts w:asciiTheme="minorHAnsi" w:hAnsiTheme="minorHAnsi" w:cstheme="minorHAnsi"/>
          <w:lang w:val="en-US"/>
        </w:rPr>
        <w:t xml:space="preserve">      </w:t>
      </w:r>
      <w:r w:rsidRPr="00E02074">
        <w:rPr>
          <w:rFonts w:asciiTheme="minorHAnsi" w:hAnsiTheme="minorHAnsi" w:cstheme="minorHAnsi"/>
          <w:i/>
          <w:lang w:val="en-US"/>
        </w:rPr>
        <w:t>&lt;</w:t>
      </w:r>
      <w:r w:rsidR="003D41D9" w:rsidRPr="00E02074">
        <w:rPr>
          <w:rFonts w:asciiTheme="minorHAnsi" w:hAnsiTheme="minorHAnsi" w:cstheme="minorHAnsi"/>
          <w:i/>
          <w:lang w:val="en-US"/>
        </w:rPr>
        <w:t>I</w:t>
      </w:r>
      <w:r w:rsidRPr="00E02074">
        <w:rPr>
          <w:rFonts w:asciiTheme="minorHAnsi" w:hAnsiTheme="minorHAnsi" w:cstheme="minorHAnsi"/>
          <w:i/>
          <w:lang w:val="en-US"/>
        </w:rPr>
        <w:t>nsert&gt;</w:t>
      </w:r>
    </w:p>
    <w:p w14:paraId="21B3533B" w14:textId="19A89AB5" w:rsidR="00571246" w:rsidRDefault="00B31CE3" w:rsidP="00571246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10" w:name="_Toc224293073"/>
      <w:r>
        <w:rPr>
          <w:rFonts w:asciiTheme="minorHAnsi" w:hAnsiTheme="minorHAnsi" w:cstheme="minorHAnsi"/>
          <w:b/>
          <w:lang w:val="en-GB"/>
        </w:rPr>
        <w:lastRenderedPageBreak/>
        <w:t>4</w:t>
      </w:r>
      <w:r w:rsidR="00966ABB" w:rsidRPr="007E2896">
        <w:rPr>
          <w:rFonts w:asciiTheme="minorHAnsi" w:hAnsiTheme="minorHAnsi" w:cstheme="minorHAnsi"/>
          <w:b/>
          <w:lang w:val="en-GB"/>
        </w:rPr>
        <w:t xml:space="preserve">. </w:t>
      </w:r>
      <w:r w:rsidR="00571246" w:rsidRPr="007E2896">
        <w:rPr>
          <w:rFonts w:asciiTheme="minorHAnsi" w:hAnsiTheme="minorHAnsi" w:cstheme="minorHAnsi"/>
          <w:b/>
          <w:lang w:val="en-GB"/>
        </w:rPr>
        <w:t>Non-clinical Studies</w:t>
      </w:r>
      <w:bookmarkEnd w:id="10"/>
    </w:p>
    <w:p w14:paraId="0F970A1C" w14:textId="774BECDD" w:rsidR="000A2DB6" w:rsidRPr="00B31CE3" w:rsidRDefault="00B31CE3" w:rsidP="000A2DB6">
      <w:pPr>
        <w:rPr>
          <w:i/>
          <w:lang w:val="en-GB"/>
        </w:rPr>
      </w:pPr>
      <w:r w:rsidRPr="00B31CE3">
        <w:rPr>
          <w:i/>
          <w:lang w:val="en-GB"/>
        </w:rPr>
        <w:t>&lt;</w:t>
      </w:r>
      <w:r w:rsidR="001F1E1D">
        <w:rPr>
          <w:i/>
          <w:lang w:val="en-GB"/>
        </w:rPr>
        <w:t>C</w:t>
      </w:r>
      <w:r w:rsidRPr="00B31CE3">
        <w:rPr>
          <w:i/>
          <w:lang w:val="en-GB"/>
        </w:rPr>
        <w:t>onsider a tabulated overview of the conducted non-clinical studies&gt;</w:t>
      </w:r>
      <w:r w:rsidRPr="00B31CE3">
        <w:rPr>
          <w:i/>
          <w:lang w:val="en-GB"/>
        </w:rPr>
        <w:br/>
      </w:r>
    </w:p>
    <w:p w14:paraId="6DB07E5E" w14:textId="0E703685" w:rsidR="00DA5D54" w:rsidRPr="000A2DB6" w:rsidRDefault="00966ABB" w:rsidP="00DA5D5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11" w:name="_Toc224293074"/>
      <w:r w:rsidRPr="000A2DB6">
        <w:rPr>
          <w:rFonts w:asciiTheme="minorHAnsi" w:hAnsiTheme="minorHAnsi" w:cstheme="minorHAnsi"/>
          <w:b/>
          <w:lang w:val="en-GB"/>
        </w:rPr>
        <w:t xml:space="preserve">4.1 </w:t>
      </w:r>
      <w:r w:rsidR="00DA5D54" w:rsidRPr="000A2DB6">
        <w:rPr>
          <w:rFonts w:asciiTheme="minorHAnsi" w:hAnsiTheme="minorHAnsi" w:cstheme="minorHAnsi"/>
          <w:b/>
          <w:lang w:val="en-GB"/>
        </w:rPr>
        <w:t>Pharmacology</w:t>
      </w:r>
      <w:bookmarkEnd w:id="11"/>
    </w:p>
    <w:p w14:paraId="1EAC5970" w14:textId="54EFCFE3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0F072C22" w14:textId="5E1034B3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2" w:name="_Toc224293075"/>
      <w:r w:rsidRPr="007E2896">
        <w:rPr>
          <w:rFonts w:asciiTheme="minorHAnsi" w:hAnsiTheme="minorHAnsi" w:cstheme="minorHAnsi"/>
          <w:lang w:val="en-GB"/>
        </w:rPr>
        <w:t xml:space="preserve">4.1.1 </w:t>
      </w:r>
      <w:r w:rsidR="00DA5D54" w:rsidRPr="007E2896">
        <w:rPr>
          <w:rFonts w:asciiTheme="minorHAnsi" w:hAnsiTheme="minorHAnsi" w:cstheme="minorHAnsi"/>
          <w:lang w:val="en-GB"/>
        </w:rPr>
        <w:t>Primary pharmacology</w:t>
      </w:r>
      <w:bookmarkEnd w:id="12"/>
      <w:r w:rsidR="00DA5D54" w:rsidRPr="007E2896">
        <w:rPr>
          <w:rFonts w:asciiTheme="minorHAnsi" w:hAnsiTheme="minorHAnsi" w:cstheme="minorHAnsi"/>
          <w:lang w:val="en-GB"/>
        </w:rPr>
        <w:t xml:space="preserve"> </w:t>
      </w:r>
    </w:p>
    <w:p w14:paraId="430E107D" w14:textId="17A66DA9" w:rsidR="00ED2D7D" w:rsidRPr="00ED2D7D" w:rsidRDefault="00ED2D7D" w:rsidP="00ED2D7D">
      <w:pPr>
        <w:pStyle w:val="Default"/>
        <w:rPr>
          <w:i/>
          <w:sz w:val="22"/>
          <w:szCs w:val="22"/>
          <w:lang w:val="en-US"/>
        </w:rPr>
      </w:pPr>
      <w:r w:rsidRPr="00ED2D7D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&lt;See </w:t>
      </w:r>
      <w:r w:rsidRPr="00ED2D7D">
        <w:rPr>
          <w:i/>
          <w:sz w:val="22"/>
          <w:szCs w:val="22"/>
          <w:lang w:val="en-US"/>
        </w:rPr>
        <w:t xml:space="preserve">Regulatory guidance for the writing of the Investigator´s Brochure </w:t>
      </w:r>
    </w:p>
    <w:p w14:paraId="01557342" w14:textId="16E1F396" w:rsidR="00BB13F2" w:rsidRPr="007E2896" w:rsidRDefault="00ED2D7D" w:rsidP="00ED2D7D">
      <w:pPr>
        <w:rPr>
          <w:rFonts w:asciiTheme="minorHAnsi" w:hAnsiTheme="minorHAnsi" w:cstheme="minorHAnsi"/>
          <w:bCs/>
          <w:i/>
          <w:iCs/>
          <w:lang w:val="en-GB"/>
        </w:rPr>
      </w:pPr>
      <w:r w:rsidRPr="00ED2D7D">
        <w:rPr>
          <w:i/>
        </w:rPr>
        <w:t>for a clinical trial application with an Advanced Therapy Medicinal Product&gt;</w:t>
      </w:r>
      <w:r w:rsidR="00526746" w:rsidRPr="007E2896">
        <w:rPr>
          <w:rFonts w:asciiTheme="minorHAnsi" w:hAnsiTheme="minorHAnsi" w:cstheme="minorHAnsi"/>
          <w:bCs/>
          <w:i/>
          <w:iCs/>
          <w:lang w:val="en-GB"/>
        </w:rPr>
        <w:br/>
      </w:r>
    </w:p>
    <w:p w14:paraId="6077903A" w14:textId="0AA65A05" w:rsidR="00BB13F2" w:rsidRPr="007E2896" w:rsidRDefault="00BB13F2" w:rsidP="00BB13F2">
      <w:pPr>
        <w:pStyle w:val="Overskrift4"/>
        <w:ind w:firstLine="1304"/>
        <w:rPr>
          <w:rFonts w:asciiTheme="minorHAnsi" w:hAnsiTheme="minorHAnsi" w:cstheme="minorHAnsi"/>
          <w:bCs/>
          <w:i w:val="0"/>
          <w:iCs w:val="0"/>
          <w:lang w:val="en-GB"/>
        </w:rPr>
      </w:pPr>
      <w:r w:rsidRPr="007E2896">
        <w:rPr>
          <w:rFonts w:asciiTheme="minorHAnsi" w:hAnsiTheme="minorHAnsi" w:cstheme="minorHAnsi"/>
          <w:bCs/>
          <w:i w:val="0"/>
          <w:iCs w:val="0"/>
          <w:lang w:val="en-GB"/>
        </w:rPr>
        <w:t>4.1.1.</w:t>
      </w:r>
      <w:r w:rsidR="00116806" w:rsidRPr="007E2896">
        <w:rPr>
          <w:rFonts w:asciiTheme="minorHAnsi" w:hAnsiTheme="minorHAnsi" w:cstheme="minorHAnsi"/>
          <w:bCs/>
          <w:i w:val="0"/>
          <w:iCs w:val="0"/>
          <w:lang w:val="en-GB"/>
        </w:rPr>
        <w:t>1</w:t>
      </w:r>
      <w:r w:rsidRPr="007E2896">
        <w:rPr>
          <w:rFonts w:asciiTheme="minorHAnsi" w:hAnsiTheme="minorHAnsi" w:cstheme="minorHAnsi"/>
          <w:bCs/>
          <w:i w:val="0"/>
          <w:iCs w:val="0"/>
          <w:lang w:val="en-GB"/>
        </w:rPr>
        <w:t xml:space="preserve"> Target engagement</w:t>
      </w:r>
      <w:r w:rsidR="00D23912" w:rsidRPr="007E2896">
        <w:rPr>
          <w:rFonts w:asciiTheme="minorHAnsi" w:hAnsiTheme="minorHAnsi" w:cstheme="minorHAnsi"/>
          <w:bCs/>
          <w:i w:val="0"/>
          <w:iCs w:val="0"/>
          <w:lang w:val="en-GB"/>
        </w:rPr>
        <w:t xml:space="preserve"> and vector tropism </w:t>
      </w:r>
    </w:p>
    <w:p w14:paraId="1B7227FD" w14:textId="4C6A5183" w:rsidR="009710C4" w:rsidRPr="007E2896" w:rsidRDefault="00BB13F2" w:rsidP="00BB13F2">
      <w:pPr>
        <w:ind w:left="1304"/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&lt;</w:t>
      </w:r>
      <w:r w:rsidR="00971361">
        <w:rPr>
          <w:rFonts w:asciiTheme="minorHAnsi" w:hAnsiTheme="minorHAnsi" w:cstheme="minorHAnsi"/>
          <w:i/>
          <w:lang w:val="en-GB"/>
        </w:rPr>
        <w:t>Tissue specificity</w:t>
      </w:r>
      <w:r w:rsidR="00835E7F" w:rsidRPr="007E2896">
        <w:rPr>
          <w:rFonts w:asciiTheme="minorHAnsi" w:hAnsiTheme="minorHAnsi" w:cstheme="minorHAnsi"/>
          <w:i/>
          <w:lang w:val="en-GB"/>
        </w:rPr>
        <w:t xml:space="preserve"> of the vector</w:t>
      </w:r>
      <w:r w:rsidR="001F1E1D">
        <w:rPr>
          <w:rFonts w:asciiTheme="minorHAnsi" w:hAnsiTheme="minorHAnsi" w:cstheme="minorHAnsi"/>
          <w:i/>
          <w:lang w:val="en-GB"/>
        </w:rPr>
        <w:t xml:space="preserve"> </w:t>
      </w:r>
      <w:r w:rsidR="00835E7F" w:rsidRPr="007E2896">
        <w:rPr>
          <w:rFonts w:asciiTheme="minorHAnsi" w:hAnsiTheme="minorHAnsi" w:cstheme="minorHAnsi"/>
          <w:i/>
          <w:lang w:val="en-GB"/>
        </w:rPr>
        <w:t>should be demonstrated.</w:t>
      </w:r>
      <w:r w:rsidR="005C7AE0" w:rsidRPr="007E2896">
        <w:rPr>
          <w:rFonts w:asciiTheme="minorHAnsi" w:hAnsiTheme="minorHAnsi" w:cstheme="minorHAnsi"/>
          <w:i/>
          <w:lang w:val="en-GB"/>
        </w:rPr>
        <w:t xml:space="preserve"> </w:t>
      </w:r>
      <w:r w:rsidR="00971361">
        <w:rPr>
          <w:rFonts w:asciiTheme="minorHAnsi" w:hAnsiTheme="minorHAnsi" w:cstheme="minorHAnsi"/>
          <w:i/>
          <w:lang w:val="en-GB"/>
        </w:rPr>
        <w:t xml:space="preserve">If a </w:t>
      </w:r>
      <w:r w:rsidR="005C7AE0" w:rsidRPr="007E2896">
        <w:rPr>
          <w:rFonts w:asciiTheme="minorHAnsi" w:hAnsiTheme="minorHAnsi" w:cstheme="minorHAnsi"/>
          <w:i/>
          <w:lang w:val="en-GB"/>
        </w:rPr>
        <w:t xml:space="preserve">vector is </w:t>
      </w:r>
      <w:r w:rsidR="00971361">
        <w:rPr>
          <w:rFonts w:asciiTheme="minorHAnsi" w:hAnsiTheme="minorHAnsi" w:cstheme="minorHAnsi"/>
          <w:i/>
          <w:lang w:val="en-GB"/>
        </w:rPr>
        <w:t>designed to be non-</w:t>
      </w:r>
      <w:r w:rsidR="005C7AE0" w:rsidRPr="007E2896">
        <w:rPr>
          <w:rFonts w:asciiTheme="minorHAnsi" w:hAnsiTheme="minorHAnsi" w:cstheme="minorHAnsi"/>
          <w:i/>
        </w:rPr>
        <w:t>replication-competent</w:t>
      </w:r>
      <w:r w:rsidR="00971361">
        <w:rPr>
          <w:rFonts w:asciiTheme="minorHAnsi" w:hAnsiTheme="minorHAnsi" w:cstheme="minorHAnsi"/>
          <w:i/>
        </w:rPr>
        <w:t>, this should be confirmed in vitro</w:t>
      </w:r>
      <w:r w:rsidR="005C7AE0" w:rsidRPr="007E2896">
        <w:rPr>
          <w:rFonts w:asciiTheme="minorHAnsi" w:hAnsiTheme="minorHAnsi" w:cstheme="minorHAnsi"/>
          <w:i/>
        </w:rPr>
        <w:t>.</w:t>
      </w:r>
      <w:r w:rsidR="00D23912" w:rsidRPr="007E2896">
        <w:rPr>
          <w:rFonts w:asciiTheme="minorHAnsi" w:hAnsiTheme="minorHAnsi" w:cstheme="minorHAnsi"/>
          <w:i/>
          <w:lang w:val="en-GB"/>
        </w:rPr>
        <w:t xml:space="preserve"> Transfection and subsequent expression of the transgene product </w:t>
      </w:r>
      <w:r w:rsidR="001F1E1D">
        <w:rPr>
          <w:rFonts w:asciiTheme="minorHAnsi" w:hAnsiTheme="minorHAnsi" w:cstheme="minorHAnsi"/>
          <w:i/>
          <w:lang w:val="en-GB"/>
        </w:rPr>
        <w:t>including target engagement/affinity for the transgene product should be provided</w:t>
      </w:r>
      <w:r w:rsidR="00D23912" w:rsidRPr="007E2896">
        <w:rPr>
          <w:rFonts w:asciiTheme="minorHAnsi" w:hAnsiTheme="minorHAnsi" w:cstheme="minorHAnsi"/>
          <w:i/>
          <w:lang w:val="en-GB"/>
        </w:rPr>
        <w:t>.</w:t>
      </w:r>
    </w:p>
    <w:p w14:paraId="704BC0B0" w14:textId="77777777" w:rsidR="009710C4" w:rsidRPr="007E2896" w:rsidRDefault="009710C4" w:rsidP="00BB13F2">
      <w:pPr>
        <w:ind w:left="1304"/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</w:pPr>
    </w:p>
    <w:p w14:paraId="50F06126" w14:textId="223B79FA" w:rsidR="009710C4" w:rsidRPr="007E2896" w:rsidRDefault="009710C4" w:rsidP="009710C4">
      <w:pPr>
        <w:pStyle w:val="Overskrift4"/>
        <w:ind w:firstLine="1304"/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</w:pPr>
      <w:r w:rsidRPr="007E2896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 xml:space="preserve">4.1.1.2 Integration </w:t>
      </w:r>
      <w:r w:rsidR="00357F75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 xml:space="preserve">site </w:t>
      </w:r>
      <w:r w:rsidR="00AE32B9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>analysis</w:t>
      </w:r>
    </w:p>
    <w:p w14:paraId="2EC29969" w14:textId="56C56E8A" w:rsidR="00BB13F2" w:rsidRPr="007E2896" w:rsidRDefault="00BB13F2" w:rsidP="00BB13F2">
      <w:pPr>
        <w:ind w:left="1304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500418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&lt;I</w:t>
      </w:r>
      <w:r w:rsidR="009710C4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ntegration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site</w:t>
      </w:r>
      <w:r w:rsidR="009710C4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AE32B9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analysis 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is required for</w:t>
      </w:r>
      <w:r w:rsidR="00984C59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integrating</w:t>
      </w:r>
      <w:r w:rsidR="00AE32B9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vectors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, 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to address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the r</w:t>
      </w:r>
      <w:r w:rsidR="00895675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isk of mutagenesis and oncogenesis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.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For non-integrating vectors, th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e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risk of unintended integration should also be addressed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, however</w:t>
      </w:r>
      <w:r w:rsidR="00ED2D7D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it might not be relevant to conduct new studies for well-known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ED2D7D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vectors&gt;</w:t>
      </w:r>
      <w:r w:rsidR="00720860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A137CE" w:rsidRPr="007E2896">
        <w:rPr>
          <w:rFonts w:asciiTheme="minorHAnsi" w:hAnsiTheme="minorHAnsi" w:cstheme="minorHAnsi"/>
          <w:lang w:val="en-GB"/>
        </w:rPr>
        <w:t xml:space="preserve"> </w:t>
      </w:r>
      <w:r w:rsidR="00116806" w:rsidRPr="007E2896">
        <w:rPr>
          <w:rStyle w:val="Standaardalinea-lettertype"/>
          <w:rFonts w:asciiTheme="minorHAnsi" w:hAnsiTheme="minorHAnsi" w:cstheme="minorHAnsi"/>
          <w:bCs/>
          <w:i/>
          <w:iCs/>
          <w:sz w:val="24"/>
          <w:szCs w:val="24"/>
          <w:lang w:val="en-GB"/>
        </w:rPr>
        <w:br/>
      </w:r>
    </w:p>
    <w:p w14:paraId="340C4AAE" w14:textId="54199F04" w:rsidR="00116806" w:rsidRPr="007E2896" w:rsidRDefault="00116806" w:rsidP="00116806">
      <w:pPr>
        <w:pStyle w:val="Overskrift4"/>
        <w:ind w:firstLine="1304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i w:val="0"/>
          <w:lang w:val="en-GB"/>
        </w:rPr>
        <w:t>4.1.1.</w:t>
      </w:r>
      <w:r w:rsidR="009710C4" w:rsidRPr="007E2896">
        <w:rPr>
          <w:rFonts w:asciiTheme="minorHAnsi" w:hAnsiTheme="minorHAnsi" w:cstheme="minorHAnsi"/>
          <w:i w:val="0"/>
          <w:lang w:val="en-GB"/>
        </w:rPr>
        <w:t xml:space="preserve">3 </w:t>
      </w:r>
      <w:r w:rsidRPr="007E2896">
        <w:rPr>
          <w:rFonts w:asciiTheme="minorHAnsi" w:hAnsiTheme="minorHAnsi" w:cstheme="minorHAnsi"/>
          <w:i w:val="0"/>
          <w:lang w:val="en-GB"/>
        </w:rPr>
        <w:t xml:space="preserve">Proof of concept in a </w:t>
      </w:r>
      <w:r w:rsidR="00BF4DC0" w:rsidRPr="007E2896">
        <w:rPr>
          <w:rFonts w:asciiTheme="minorHAnsi" w:hAnsiTheme="minorHAnsi" w:cstheme="minorHAnsi"/>
          <w:i w:val="0"/>
          <w:lang w:val="en-GB"/>
        </w:rPr>
        <w:t>relevant</w:t>
      </w:r>
      <w:r w:rsidRPr="007E2896">
        <w:rPr>
          <w:rFonts w:asciiTheme="minorHAnsi" w:hAnsiTheme="minorHAnsi" w:cstheme="minorHAnsi"/>
          <w:i w:val="0"/>
          <w:lang w:val="en-GB"/>
        </w:rPr>
        <w:t xml:space="preserve"> model </w:t>
      </w:r>
    </w:p>
    <w:p w14:paraId="14107D76" w14:textId="5B7DF07C" w:rsidR="00DA5D54" w:rsidRPr="007E2896" w:rsidRDefault="00116806" w:rsidP="00116806">
      <w:pPr>
        <w:ind w:left="1304"/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 The appropriateness of the chosen model for the proof-of-concept study should be scientifically justified. The model should reproduce the disease or condition of the patients as close as possible with ideally similar pathophysiology as in patients</w:t>
      </w:r>
      <w:r w:rsidR="00B13C8A" w:rsidRPr="7052C0B2">
        <w:rPr>
          <w:rFonts w:asciiTheme="minorHAnsi" w:hAnsiTheme="minorHAnsi" w:cstheme="minorBidi"/>
          <w:i/>
          <w:lang w:val="en-GB"/>
        </w:rPr>
        <w:t>. D</w:t>
      </w:r>
      <w:r w:rsidRPr="7052C0B2">
        <w:rPr>
          <w:rFonts w:asciiTheme="minorHAnsi" w:hAnsiTheme="minorHAnsi" w:cstheme="minorBidi"/>
          <w:i/>
          <w:lang w:val="en-GB"/>
        </w:rPr>
        <w:t>ifferences in vector tropism between the chosen model and patients should be ad</w:t>
      </w:r>
      <w:r w:rsidR="00BF4DC0" w:rsidRPr="7052C0B2">
        <w:rPr>
          <w:rFonts w:asciiTheme="minorHAnsi" w:hAnsiTheme="minorHAnsi" w:cstheme="minorBidi"/>
          <w:i/>
          <w:lang w:val="en-GB"/>
        </w:rPr>
        <w:t>d</w:t>
      </w:r>
      <w:r w:rsidRPr="7052C0B2">
        <w:rPr>
          <w:rFonts w:asciiTheme="minorHAnsi" w:hAnsiTheme="minorHAnsi" w:cstheme="minorBidi"/>
          <w:i/>
          <w:lang w:val="en-GB"/>
        </w:rPr>
        <w:t xml:space="preserve">ressed </w:t>
      </w:r>
      <w:bookmarkStart w:id="13" w:name="_Int_0cGg5fGs"/>
      <w:proofErr w:type="gramStart"/>
      <w:r w:rsidR="190A0745" w:rsidRPr="7052C0B2">
        <w:rPr>
          <w:rFonts w:asciiTheme="minorHAnsi" w:hAnsiTheme="minorHAnsi" w:cstheme="minorBidi"/>
          <w:i/>
          <w:iCs/>
          <w:lang w:val="en-GB"/>
        </w:rPr>
        <w:t>with</w:t>
      </w:r>
      <w:r w:rsidRPr="7052C0B2">
        <w:rPr>
          <w:rFonts w:asciiTheme="minorHAnsi" w:hAnsiTheme="minorHAnsi" w:cstheme="minorBidi"/>
          <w:i/>
          <w:iCs/>
          <w:lang w:val="en-GB"/>
        </w:rPr>
        <w:t xml:space="preserve"> regard </w:t>
      </w:r>
      <w:r w:rsidRPr="7052C0B2">
        <w:rPr>
          <w:rFonts w:asciiTheme="minorHAnsi" w:hAnsiTheme="minorHAnsi" w:cstheme="minorBidi"/>
          <w:i/>
          <w:lang w:val="en-GB"/>
        </w:rPr>
        <w:t>to</w:t>
      </w:r>
      <w:bookmarkEnd w:id="13"/>
      <w:proofErr w:type="gramEnd"/>
      <w:r w:rsidRPr="7052C0B2">
        <w:rPr>
          <w:rFonts w:asciiTheme="minorHAnsi" w:hAnsiTheme="minorHAnsi" w:cstheme="minorBidi"/>
          <w:i/>
          <w:lang w:val="en-GB"/>
        </w:rPr>
        <w:t xml:space="preserve"> similarities </w:t>
      </w:r>
      <w:r w:rsidR="07B94725" w:rsidRPr="7052C0B2">
        <w:rPr>
          <w:rFonts w:asciiTheme="minorHAnsi" w:hAnsiTheme="minorHAnsi" w:cstheme="minorBidi"/>
          <w:i/>
          <w:iCs/>
          <w:lang w:val="en-GB"/>
        </w:rPr>
        <w:t>between</w:t>
      </w:r>
      <w:r w:rsidRPr="7052C0B2">
        <w:rPr>
          <w:rFonts w:asciiTheme="minorHAnsi" w:hAnsiTheme="minorHAnsi" w:cstheme="minorBidi"/>
          <w:i/>
          <w:lang w:val="en-GB"/>
        </w:rPr>
        <w:t xml:space="preserve"> target engagement and expression of the transgene product. </w:t>
      </w:r>
      <w:r w:rsidR="00ED2D7D" w:rsidRPr="7052C0B2">
        <w:rPr>
          <w:rFonts w:asciiTheme="minorHAnsi" w:hAnsiTheme="minorHAnsi" w:cstheme="minorBidi"/>
          <w:i/>
          <w:lang w:val="en-GB"/>
        </w:rPr>
        <w:t>T</w:t>
      </w:r>
      <w:r w:rsidR="00ED2D7D" w:rsidRPr="7052C0B2">
        <w:rPr>
          <w:rFonts w:asciiTheme="minorHAnsi" w:hAnsiTheme="minorHAnsi" w:cstheme="minorBidi"/>
          <w:i/>
        </w:rPr>
        <w:t xml:space="preserve">he impact of immune responses to the transgene product 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should also be discussed, </w:t>
      </w:r>
      <w:r w:rsidR="00ED2D7D" w:rsidRPr="7052C0B2">
        <w:rPr>
          <w:rFonts w:asciiTheme="minorHAnsi" w:hAnsiTheme="minorHAnsi" w:cstheme="minorBidi"/>
          <w:i/>
        </w:rPr>
        <w:t xml:space="preserve">(i.e.  more rapid clearance of the human transgene product by the animal </w:t>
      </w:r>
      <w:r w:rsidR="3843044F" w:rsidRPr="7052C0B2">
        <w:rPr>
          <w:rFonts w:asciiTheme="minorHAnsi" w:hAnsiTheme="minorHAnsi" w:cstheme="minorBidi"/>
          <w:i/>
          <w:iCs/>
        </w:rPr>
        <w:t xml:space="preserve">cellular and humural </w:t>
      </w:r>
      <w:r w:rsidR="00ED2D7D" w:rsidRPr="7052C0B2">
        <w:rPr>
          <w:rFonts w:asciiTheme="minorHAnsi" w:hAnsiTheme="minorHAnsi" w:cstheme="minorBidi"/>
          <w:i/>
        </w:rPr>
        <w:t>immune surveillance</w:t>
      </w:r>
      <w:r w:rsidR="4084E9C7" w:rsidRPr="7052C0B2">
        <w:rPr>
          <w:rFonts w:asciiTheme="minorHAnsi" w:hAnsiTheme="minorHAnsi" w:cstheme="minorBidi"/>
          <w:i/>
          <w:iCs/>
        </w:rPr>
        <w:t>.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 </w:t>
      </w:r>
      <w:r w:rsidRPr="7052C0B2">
        <w:rPr>
          <w:rFonts w:asciiTheme="minorHAnsi" w:hAnsiTheme="minorHAnsi" w:cstheme="minorBidi"/>
          <w:i/>
          <w:lang w:val="en-GB"/>
        </w:rPr>
        <w:t>Where appropriate, animal testing should be replaced by in vitro, ex vivo or in silico studies or a combination thereof&gt;</w:t>
      </w:r>
      <w:r w:rsidR="00720860" w:rsidRPr="7052C0B2">
        <w:rPr>
          <w:rFonts w:asciiTheme="minorHAnsi" w:hAnsiTheme="minorHAnsi" w:cstheme="minorBidi"/>
          <w:i/>
          <w:lang w:val="en-GB"/>
        </w:rPr>
        <w:t>.</w:t>
      </w:r>
      <w:r w:rsidR="00BF4DC0">
        <w:br/>
      </w:r>
      <w:r w:rsidR="00BF4DC0">
        <w:br/>
      </w:r>
    </w:p>
    <w:p w14:paraId="26CB4D93" w14:textId="278ED384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4" w:name="_Toc224293076"/>
      <w:r w:rsidRPr="007E2896">
        <w:rPr>
          <w:rFonts w:asciiTheme="minorHAnsi" w:hAnsiTheme="minorHAnsi" w:cstheme="minorHAnsi"/>
          <w:lang w:val="en-GB"/>
        </w:rPr>
        <w:t xml:space="preserve">4.1.2 </w:t>
      </w:r>
      <w:r w:rsidR="00DA5D54" w:rsidRPr="007E2896">
        <w:rPr>
          <w:rFonts w:asciiTheme="minorHAnsi" w:hAnsiTheme="minorHAnsi" w:cstheme="minorHAnsi"/>
          <w:lang w:val="en-GB"/>
        </w:rPr>
        <w:t>Secondary pharmacology</w:t>
      </w:r>
      <w:bookmarkEnd w:id="14"/>
    </w:p>
    <w:p w14:paraId="5D13FF53" w14:textId="2CEA9B29" w:rsidR="00DA5D54" w:rsidRPr="007E2896" w:rsidRDefault="00116806" w:rsidP="00DA5D54">
      <w:pPr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lang w:val="en-GB"/>
        </w:rPr>
        <w:t>&lt;</w:t>
      </w:r>
      <w:r w:rsidRPr="7052C0B2">
        <w:rPr>
          <w:rFonts w:asciiTheme="minorHAnsi" w:hAnsiTheme="minorHAnsi" w:cstheme="minorBidi"/>
          <w:i/>
          <w:lang w:val="en-GB"/>
        </w:rPr>
        <w:t>Risk of off-target effects should be ad</w:t>
      </w:r>
      <w:r w:rsidR="0048668D" w:rsidRPr="7052C0B2">
        <w:rPr>
          <w:rFonts w:asciiTheme="minorHAnsi" w:hAnsiTheme="minorHAnsi" w:cstheme="minorBidi"/>
          <w:i/>
          <w:lang w:val="en-GB"/>
        </w:rPr>
        <w:t>d</w:t>
      </w:r>
      <w:r w:rsidRPr="7052C0B2">
        <w:rPr>
          <w:rFonts w:asciiTheme="minorHAnsi" w:hAnsiTheme="minorHAnsi" w:cstheme="minorBidi"/>
          <w:i/>
          <w:lang w:val="en-GB"/>
        </w:rPr>
        <w:t xml:space="preserve">ressed </w:t>
      </w:r>
      <w:r w:rsidR="0048668D" w:rsidRPr="7052C0B2">
        <w:rPr>
          <w:rFonts w:asciiTheme="minorHAnsi" w:hAnsiTheme="minorHAnsi" w:cstheme="minorBidi"/>
          <w:i/>
          <w:lang w:val="en-GB"/>
        </w:rPr>
        <w:t>thoroughly</w:t>
      </w:r>
      <w:r w:rsidR="00B71C49" w:rsidRPr="7052C0B2">
        <w:rPr>
          <w:rFonts w:asciiTheme="minorHAnsi" w:hAnsiTheme="minorHAnsi" w:cstheme="minorBidi"/>
          <w:i/>
          <w:lang w:val="en-GB"/>
        </w:rPr>
        <w:t>. This applies to the vector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on a tissue/organ level</w:t>
      </w:r>
      <w:r w:rsidR="00B71C49" w:rsidRPr="7052C0B2">
        <w:rPr>
          <w:rFonts w:asciiTheme="minorHAnsi" w:hAnsiTheme="minorHAnsi" w:cstheme="minorBidi"/>
          <w:i/>
          <w:lang w:val="en-GB"/>
        </w:rPr>
        <w:t xml:space="preserve">, but also 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the </w:t>
      </w:r>
      <w:r w:rsidR="00B97B55" w:rsidRPr="7052C0B2">
        <w:rPr>
          <w:rFonts w:asciiTheme="minorHAnsi" w:hAnsiTheme="minorHAnsi" w:cstheme="minorBidi"/>
          <w:i/>
          <w:lang w:val="en-GB"/>
        </w:rPr>
        <w:t>risk of off target effects of</w:t>
      </w:r>
      <w:r w:rsidR="00B71C49" w:rsidRPr="7052C0B2">
        <w:rPr>
          <w:rFonts w:asciiTheme="minorHAnsi" w:hAnsiTheme="minorHAnsi" w:cstheme="minorBidi"/>
          <w:i/>
          <w:lang w:val="en-GB"/>
        </w:rPr>
        <w:t xml:space="preserve"> a 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systemically secreted </w:t>
      </w:r>
      <w:r w:rsidR="00B71C49" w:rsidRPr="7052C0B2">
        <w:rPr>
          <w:rFonts w:asciiTheme="minorHAnsi" w:hAnsiTheme="minorHAnsi" w:cstheme="minorBidi"/>
          <w:i/>
          <w:lang w:val="en-GB"/>
        </w:rPr>
        <w:t>transgene product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on a </w:t>
      </w:r>
      <w:r w:rsidR="00ED2D7D" w:rsidRPr="7052C0B2">
        <w:rPr>
          <w:rFonts w:asciiTheme="minorHAnsi" w:hAnsiTheme="minorHAnsi" w:cstheme="minorBidi"/>
          <w:i/>
          <w:lang w:val="en-GB"/>
        </w:rPr>
        <w:t>receptor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level </w:t>
      </w:r>
      <w:r w:rsidR="004D1B51" w:rsidRPr="7052C0B2" w:rsidDel="00E0171A">
        <w:rPr>
          <w:rFonts w:asciiTheme="minorHAnsi" w:hAnsiTheme="minorHAnsi" w:cstheme="minorBidi"/>
          <w:i/>
          <w:lang w:val="en-GB"/>
        </w:rPr>
        <w:t>and</w:t>
      </w:r>
      <w:r w:rsidR="00B71C49" w:rsidRPr="7052C0B2" w:rsidDel="00E0171A">
        <w:rPr>
          <w:rFonts w:asciiTheme="minorHAnsi" w:hAnsiTheme="minorHAnsi" w:cstheme="minorBidi"/>
          <w:i/>
          <w:lang w:val="en-GB"/>
        </w:rPr>
        <w:t xml:space="preserve"> </w:t>
      </w:r>
      <w:r w:rsidR="00130373" w:rsidRPr="7052C0B2">
        <w:rPr>
          <w:rFonts w:asciiTheme="minorHAnsi" w:hAnsiTheme="minorHAnsi" w:cstheme="minorBidi"/>
          <w:i/>
          <w:lang w:val="en-GB"/>
        </w:rPr>
        <w:t>on a nucleic acid level. i.e. within the human genome for gene editing or at mRNA level for silencing mRNA products</w:t>
      </w:r>
      <w:r w:rsidRPr="7052C0B2">
        <w:rPr>
          <w:rFonts w:asciiTheme="minorHAnsi" w:hAnsiTheme="minorHAnsi" w:cstheme="minorBidi"/>
          <w:i/>
          <w:lang w:val="en-GB"/>
        </w:rPr>
        <w:t>&gt;</w:t>
      </w:r>
      <w:r w:rsidR="00B71C49">
        <w:br/>
      </w:r>
    </w:p>
    <w:p w14:paraId="636D400B" w14:textId="063F070B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5" w:name="_Toc224293077"/>
      <w:r w:rsidRPr="007E2896">
        <w:rPr>
          <w:rFonts w:asciiTheme="minorHAnsi" w:hAnsiTheme="minorHAnsi" w:cstheme="minorHAnsi"/>
          <w:lang w:val="en-GB"/>
        </w:rPr>
        <w:t xml:space="preserve">4.1.3 </w:t>
      </w:r>
      <w:r w:rsidR="00DA5D54" w:rsidRPr="007E2896">
        <w:rPr>
          <w:rFonts w:asciiTheme="minorHAnsi" w:hAnsiTheme="minorHAnsi" w:cstheme="minorHAnsi"/>
          <w:lang w:val="en-GB"/>
        </w:rPr>
        <w:t>Safety Pharmacology</w:t>
      </w:r>
      <w:bookmarkEnd w:id="15"/>
    </w:p>
    <w:p w14:paraId="3AFDDAA8" w14:textId="262096AC" w:rsidR="0048668D" w:rsidRDefault="0048668D" w:rsidP="0048668D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183DCE" w:rsidRPr="007E2896">
        <w:rPr>
          <w:rFonts w:asciiTheme="minorHAnsi" w:hAnsiTheme="minorHAnsi" w:cstheme="minorHAnsi"/>
          <w:i/>
          <w:lang w:val="en-GB"/>
        </w:rPr>
        <w:t>Should be conducted in pharmacological relevant species, as both the vector and the transgene/transgene product should be investigated</w:t>
      </w:r>
      <w:r w:rsidRPr="007E2896">
        <w:rPr>
          <w:rFonts w:asciiTheme="minorHAnsi" w:hAnsiTheme="minorHAnsi" w:cstheme="minorHAnsi"/>
          <w:i/>
          <w:lang w:val="en-GB"/>
        </w:rPr>
        <w:t>&gt;</w:t>
      </w:r>
      <w:r w:rsidRPr="007E2896">
        <w:rPr>
          <w:rFonts w:asciiTheme="minorHAnsi" w:hAnsiTheme="minorHAnsi" w:cstheme="minorHAnsi"/>
          <w:i/>
          <w:lang w:val="en-GB"/>
        </w:rPr>
        <w:br/>
      </w:r>
    </w:p>
    <w:p w14:paraId="7B5C03D4" w14:textId="3908EDA3" w:rsidR="00DA5D54" w:rsidRPr="000A2DB6" w:rsidRDefault="00966ABB" w:rsidP="00DA5D5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16" w:name="_Toc224293078"/>
      <w:r w:rsidRPr="000A2DB6">
        <w:rPr>
          <w:rFonts w:asciiTheme="minorHAnsi" w:hAnsiTheme="minorHAnsi" w:cstheme="minorHAnsi"/>
          <w:b/>
          <w:lang w:val="en-GB"/>
        </w:rPr>
        <w:lastRenderedPageBreak/>
        <w:t xml:space="preserve">4.2 </w:t>
      </w:r>
      <w:r w:rsidR="00DA5D54" w:rsidRPr="000A2DB6">
        <w:rPr>
          <w:rFonts w:asciiTheme="minorHAnsi" w:hAnsiTheme="minorHAnsi" w:cstheme="minorHAnsi"/>
          <w:b/>
          <w:lang w:val="en-GB"/>
        </w:rPr>
        <w:t>Pharmacokinetics</w:t>
      </w:r>
      <w:bookmarkEnd w:id="16"/>
      <w:r w:rsidR="00DA5D54" w:rsidRPr="000A2DB6">
        <w:rPr>
          <w:rFonts w:asciiTheme="minorHAnsi" w:hAnsiTheme="minorHAnsi" w:cstheme="minorHAnsi"/>
          <w:b/>
          <w:lang w:val="en-GB"/>
        </w:rPr>
        <w:t xml:space="preserve"> </w:t>
      </w:r>
      <w:r w:rsidR="00BF4DC0" w:rsidRPr="000A2DB6">
        <w:rPr>
          <w:rFonts w:asciiTheme="minorHAnsi" w:hAnsiTheme="minorHAnsi" w:cstheme="minorHAnsi"/>
          <w:b/>
          <w:lang w:val="en-GB"/>
        </w:rPr>
        <w:br/>
      </w:r>
    </w:p>
    <w:p w14:paraId="55894FA0" w14:textId="76F68096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7" w:name="_Toc224293079"/>
      <w:r w:rsidRPr="007E2896">
        <w:rPr>
          <w:rFonts w:asciiTheme="minorHAnsi" w:hAnsiTheme="minorHAnsi" w:cstheme="minorHAnsi"/>
          <w:lang w:val="en-GB"/>
        </w:rPr>
        <w:t xml:space="preserve">4.2.1 </w:t>
      </w:r>
      <w:r w:rsidR="00DA5D54" w:rsidRPr="007E2896">
        <w:rPr>
          <w:rFonts w:asciiTheme="minorHAnsi" w:hAnsiTheme="minorHAnsi" w:cstheme="minorHAnsi"/>
          <w:lang w:val="en-GB"/>
        </w:rPr>
        <w:t>Methods of analysis</w:t>
      </w:r>
      <w:bookmarkEnd w:id="17"/>
    </w:p>
    <w:p w14:paraId="69AFED5B" w14:textId="5027A992" w:rsidR="005D1EDA" w:rsidRPr="007E2896" w:rsidRDefault="005D1EDA" w:rsidP="005D1EDA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D27954" w:rsidRPr="7052C0B2">
        <w:rPr>
          <w:rFonts w:asciiTheme="minorHAnsi" w:hAnsiTheme="minorHAnsi" w:cstheme="minorBidi"/>
          <w:i/>
          <w:lang w:val="en-GB"/>
        </w:rPr>
        <w:t>A</w:t>
      </w:r>
      <w:r w:rsidRPr="7052C0B2">
        <w:rPr>
          <w:rFonts w:asciiTheme="minorHAnsi" w:hAnsiTheme="minorHAnsi" w:cstheme="minorBidi"/>
          <w:i/>
          <w:lang w:val="en-GB"/>
        </w:rPr>
        <w:t xml:space="preserve"> short description </w:t>
      </w:r>
      <w:r w:rsidR="002B6094" w:rsidRPr="7052C0B2">
        <w:rPr>
          <w:rFonts w:asciiTheme="minorHAnsi" w:hAnsiTheme="minorHAnsi" w:cstheme="minorBidi"/>
          <w:i/>
          <w:lang w:val="en-GB"/>
        </w:rPr>
        <w:t>should be provided</w:t>
      </w:r>
      <w:r w:rsidR="006F0CA6" w:rsidRPr="7052C0B2">
        <w:rPr>
          <w:rFonts w:asciiTheme="minorHAnsi" w:hAnsiTheme="minorHAnsi" w:cstheme="minorBidi"/>
          <w:i/>
          <w:lang w:val="en-GB"/>
        </w:rPr>
        <w:t>;</w:t>
      </w:r>
      <w:r w:rsidR="006F0CA6" w:rsidRPr="7052C0B2">
        <w:rPr>
          <w:rFonts w:asciiTheme="minorHAnsi" w:hAnsiTheme="minorHAnsi" w:cstheme="minorBidi"/>
          <w:i/>
        </w:rPr>
        <w:t xml:space="preserve"> only validated </w:t>
      </w:r>
      <w:r w:rsidR="0054386F" w:rsidRPr="7052C0B2">
        <w:rPr>
          <w:rFonts w:asciiTheme="minorHAnsi" w:hAnsiTheme="minorHAnsi" w:cstheme="minorBidi"/>
          <w:i/>
        </w:rPr>
        <w:t xml:space="preserve">state of the art </w:t>
      </w:r>
      <w:r w:rsidR="006F0CA6" w:rsidRPr="7052C0B2">
        <w:rPr>
          <w:rFonts w:asciiTheme="minorHAnsi" w:hAnsiTheme="minorHAnsi" w:cstheme="minorBidi"/>
          <w:i/>
        </w:rPr>
        <w:t>methods should be used to investigate tissue distribution and persistence of the GTMP. Applicants should justify the selection of assays and their specificity and sensitivity&gt;</w:t>
      </w:r>
      <w:r w:rsidRPr="7052C0B2">
        <w:rPr>
          <w:rFonts w:asciiTheme="minorHAnsi" w:hAnsiTheme="minorHAnsi" w:cstheme="minorBidi"/>
          <w:i/>
          <w:lang w:val="en-GB"/>
        </w:rPr>
        <w:t xml:space="preserve"> </w:t>
      </w:r>
    </w:p>
    <w:p w14:paraId="133D0E4A" w14:textId="2859D87E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19D328AD" w14:textId="5A4775BA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8" w:name="_Toc224293080"/>
      <w:r w:rsidRPr="007E2896">
        <w:rPr>
          <w:rFonts w:asciiTheme="minorHAnsi" w:hAnsiTheme="minorHAnsi" w:cstheme="minorHAnsi"/>
          <w:lang w:val="en-GB"/>
        </w:rPr>
        <w:t xml:space="preserve">4.2.2 </w:t>
      </w:r>
      <w:r w:rsidR="00DA5D54" w:rsidRPr="007E2896">
        <w:rPr>
          <w:rFonts w:asciiTheme="minorHAnsi" w:hAnsiTheme="minorHAnsi" w:cstheme="minorHAnsi"/>
          <w:lang w:val="en-GB"/>
        </w:rPr>
        <w:t xml:space="preserve">Absorption, Distribution, Metabolism, Excretion and </w:t>
      </w:r>
      <w:r w:rsidR="005D1EDA" w:rsidRPr="007E2896">
        <w:rPr>
          <w:rFonts w:asciiTheme="minorHAnsi" w:hAnsiTheme="minorHAnsi" w:cstheme="minorHAnsi"/>
          <w:lang w:val="en-GB"/>
        </w:rPr>
        <w:t>Toxicokinetic</w:t>
      </w:r>
      <w:bookmarkEnd w:id="18"/>
      <w:r w:rsidR="00DA5D54" w:rsidRPr="007E2896">
        <w:rPr>
          <w:rFonts w:asciiTheme="minorHAnsi" w:hAnsiTheme="minorHAnsi" w:cstheme="minorHAnsi"/>
          <w:lang w:val="en-GB"/>
        </w:rPr>
        <w:t xml:space="preserve"> </w:t>
      </w:r>
    </w:p>
    <w:p w14:paraId="412ED3A8" w14:textId="0E3155E7" w:rsidR="00DA5D54" w:rsidRPr="007E2896" w:rsidRDefault="00991789" w:rsidP="00DA5D54">
      <w:pPr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lang w:val="en-GB"/>
        </w:rPr>
        <w:t>&lt;</w:t>
      </w:r>
      <w:r w:rsidR="00CF49CC" w:rsidRPr="7052C0B2">
        <w:rPr>
          <w:rFonts w:asciiTheme="minorHAnsi" w:hAnsiTheme="minorHAnsi" w:cstheme="minorBidi"/>
          <w:lang w:val="en-GB"/>
        </w:rPr>
        <w:t xml:space="preserve"> </w:t>
      </w:r>
      <w:r w:rsidR="00DA5D54" w:rsidRPr="58C7EE75">
        <w:rPr>
          <w:rFonts w:asciiTheme="minorHAnsi" w:hAnsiTheme="minorHAnsi" w:cstheme="minorBidi"/>
          <w:i/>
          <w:lang w:val="en-GB"/>
        </w:rPr>
        <w:t xml:space="preserve">This section should include analysis of </w:t>
      </w:r>
      <w:r w:rsidR="00CF49CC" w:rsidRPr="58C7EE75">
        <w:rPr>
          <w:rFonts w:asciiTheme="minorHAnsi" w:hAnsiTheme="minorHAnsi" w:cstheme="minorBidi"/>
          <w:i/>
          <w:lang w:val="en-GB"/>
        </w:rPr>
        <w:t>biodistribution of the vector</w:t>
      </w:r>
      <w:r w:rsidR="00E75C8C" w:rsidRPr="58C7EE75">
        <w:rPr>
          <w:rFonts w:asciiTheme="minorHAnsi" w:hAnsiTheme="minorHAnsi" w:cstheme="minorBidi"/>
          <w:i/>
          <w:lang w:val="en-GB"/>
        </w:rPr>
        <w:t xml:space="preserve"> and transgene </w:t>
      </w:r>
      <w:r w:rsidR="00B97809" w:rsidRPr="58C7EE75">
        <w:rPr>
          <w:rFonts w:asciiTheme="minorHAnsi" w:hAnsiTheme="minorHAnsi" w:cstheme="minorBidi"/>
          <w:i/>
          <w:lang w:val="en-GB"/>
        </w:rPr>
        <w:t xml:space="preserve">products </w:t>
      </w:r>
      <w:r w:rsidR="00E75C8C" w:rsidRPr="58C7EE75">
        <w:rPr>
          <w:rFonts w:asciiTheme="minorHAnsi" w:hAnsiTheme="minorHAnsi" w:cstheme="minorBidi"/>
          <w:i/>
          <w:lang w:val="en-GB"/>
        </w:rPr>
        <w:t xml:space="preserve">in all </w:t>
      </w:r>
      <w:r w:rsidR="00CE66FB" w:rsidRPr="58C7EE75">
        <w:rPr>
          <w:rFonts w:asciiTheme="minorHAnsi" w:hAnsiTheme="minorHAnsi" w:cstheme="minorBidi"/>
          <w:i/>
          <w:lang w:val="en-GB"/>
        </w:rPr>
        <w:t>relevant tissue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821695" w:rsidRPr="58C7EE75">
        <w:rPr>
          <w:rFonts w:asciiTheme="minorHAnsi" w:hAnsiTheme="minorHAnsi" w:cstheme="minorBidi"/>
          <w:i/>
          <w:lang w:val="en-GB"/>
        </w:rPr>
        <w:t>following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the desired clinical route</w:t>
      </w:r>
      <w:r w:rsidR="008E5F51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CF49CC" w:rsidRPr="58C7EE75">
        <w:rPr>
          <w:rFonts w:asciiTheme="minorHAnsi" w:hAnsiTheme="minorHAnsi" w:cstheme="minorBidi"/>
          <w:i/>
          <w:lang w:val="en-GB"/>
        </w:rPr>
        <w:t>of administration</w:t>
      </w:r>
      <w:r w:rsidR="005D1EDA" w:rsidRPr="58C7EE75">
        <w:rPr>
          <w:rFonts w:asciiTheme="minorHAnsi" w:hAnsiTheme="minorHAnsi" w:cstheme="minorBidi"/>
          <w:i/>
          <w:lang w:val="en-GB"/>
        </w:rPr>
        <w:t>, and a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quantification of the genetic material of the </w:t>
      </w:r>
      <w:r w:rsidR="00821695" w:rsidRPr="58C7EE75">
        <w:rPr>
          <w:rFonts w:asciiTheme="minorHAnsi" w:hAnsiTheme="minorHAnsi" w:cstheme="minorBidi"/>
          <w:i/>
          <w:lang w:val="en-GB"/>
        </w:rPr>
        <w:t>investigational GTMP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 in the target tissue</w:t>
      </w:r>
      <w:r w:rsidR="00BF130C" w:rsidRPr="58C7EE75">
        <w:rPr>
          <w:rFonts w:asciiTheme="minorHAnsi" w:hAnsiTheme="minorHAnsi" w:cstheme="minorBidi"/>
          <w:i/>
          <w:lang w:val="en-GB"/>
        </w:rPr>
        <w:t xml:space="preserve"> </w:t>
      </w:r>
      <w:hyperlink r:id="rId17" w:history="1">
        <w:r w:rsidR="00BF130C" w:rsidRPr="58C7EE75">
          <w:rPr>
            <w:rStyle w:val="Hyperlink"/>
            <w:rFonts w:asciiTheme="minorHAnsi" w:hAnsiTheme="minorHAnsi" w:cstheme="minorBidi"/>
            <w:i/>
            <w:lang w:val="en-GB"/>
          </w:rPr>
          <w:t>(see I</w:t>
        </w:r>
        <w:r w:rsidR="00553F88" w:rsidRPr="58C7EE75">
          <w:rPr>
            <w:rStyle w:val="Hyperlink"/>
            <w:rFonts w:asciiTheme="minorHAnsi" w:hAnsiTheme="minorHAnsi" w:cstheme="minorBidi"/>
            <w:i/>
            <w:lang w:val="en-GB"/>
          </w:rPr>
          <w:t>CH S12)</w:t>
        </w:r>
      </w:hyperlink>
      <w:r w:rsidR="005D1EDA" w:rsidRPr="58C7EE75">
        <w:rPr>
          <w:rFonts w:asciiTheme="minorHAnsi" w:hAnsiTheme="minorHAnsi" w:cstheme="minorBidi"/>
          <w:i/>
          <w:lang w:val="en-GB"/>
        </w:rPr>
        <w:t xml:space="preserve">. 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Risk of </w:t>
      </w:r>
      <w:r w:rsidR="006334D5" w:rsidRPr="58C7EE75">
        <w:rPr>
          <w:rFonts w:asciiTheme="minorHAnsi" w:hAnsiTheme="minorHAnsi" w:cstheme="minorBidi"/>
          <w:i/>
          <w:lang w:val="en-GB"/>
        </w:rPr>
        <w:t>inadvertent germline transmission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821695" w:rsidRPr="58C7EE75">
        <w:rPr>
          <w:rFonts w:asciiTheme="minorHAnsi" w:hAnsiTheme="minorHAnsi" w:cstheme="minorBidi"/>
          <w:i/>
          <w:lang w:val="en-GB"/>
        </w:rPr>
        <w:t xml:space="preserve">and virus shedding </w:t>
      </w:r>
      <w:r w:rsidR="00CF49CC" w:rsidRPr="58C7EE75">
        <w:rPr>
          <w:rFonts w:asciiTheme="minorHAnsi" w:hAnsiTheme="minorHAnsi" w:cstheme="minorBidi"/>
          <w:i/>
          <w:lang w:val="en-GB"/>
        </w:rPr>
        <w:t>should also be ad</w:t>
      </w:r>
      <w:r w:rsidR="0048668D" w:rsidRPr="58C7EE75">
        <w:rPr>
          <w:rFonts w:asciiTheme="minorHAnsi" w:hAnsiTheme="minorHAnsi" w:cstheme="minorBidi"/>
          <w:i/>
          <w:lang w:val="en-GB"/>
        </w:rPr>
        <w:t>d</w:t>
      </w:r>
      <w:r w:rsidR="00CF49CC" w:rsidRPr="58C7EE75">
        <w:rPr>
          <w:rFonts w:asciiTheme="minorHAnsi" w:hAnsiTheme="minorHAnsi" w:cstheme="minorBidi"/>
          <w:i/>
          <w:lang w:val="en-GB"/>
        </w:rPr>
        <w:t>ressed.</w:t>
      </w:r>
      <w:r w:rsidR="002C2272" w:rsidRPr="58C7EE75">
        <w:rPr>
          <w:rFonts w:asciiTheme="minorHAnsi" w:hAnsiTheme="minorHAnsi" w:cstheme="minorBidi"/>
          <w:i/>
        </w:rPr>
        <w:t xml:space="preserve"> If the administered GTMP is a replication-competent virus, biodistribution studies should be designed to cover a potential second viremia. </w:t>
      </w:r>
      <w:r w:rsidR="00CE66FB" w:rsidRPr="58C7EE75">
        <w:rPr>
          <w:rFonts w:asciiTheme="minorHAnsi" w:hAnsiTheme="minorHAnsi" w:cstheme="minorBidi"/>
          <w:i/>
        </w:rPr>
        <w:t>A</w:t>
      </w:r>
      <w:r w:rsidR="002C2272" w:rsidRPr="58C7EE75">
        <w:rPr>
          <w:rFonts w:asciiTheme="minorHAnsi" w:hAnsiTheme="minorHAnsi" w:cstheme="minorBidi"/>
          <w:i/>
          <w:lang w:val="en-GB"/>
        </w:rPr>
        <w:t>n assessment of the duration of patient exposure o</w:t>
      </w:r>
      <w:r w:rsidR="0001176D" w:rsidRPr="58C7EE75">
        <w:rPr>
          <w:rFonts w:asciiTheme="minorHAnsi" w:hAnsiTheme="minorHAnsi" w:cstheme="minorBidi"/>
          <w:i/>
          <w:lang w:val="en-GB"/>
        </w:rPr>
        <w:t>f</w:t>
      </w:r>
      <w:r w:rsidR="002C2272" w:rsidRPr="58C7EE75">
        <w:rPr>
          <w:rFonts w:asciiTheme="minorHAnsi" w:hAnsiTheme="minorHAnsi" w:cstheme="minorBidi"/>
          <w:i/>
          <w:lang w:val="en-GB"/>
        </w:rPr>
        <w:t xml:space="preserve"> the transgene</w:t>
      </w:r>
      <w:r w:rsidR="0001176D" w:rsidRPr="58C7EE75">
        <w:rPr>
          <w:rFonts w:asciiTheme="minorHAnsi" w:hAnsiTheme="minorHAnsi" w:cstheme="minorBidi"/>
          <w:i/>
          <w:lang w:val="en-GB"/>
        </w:rPr>
        <w:t xml:space="preserve">/transgene </w:t>
      </w:r>
      <w:r w:rsidR="002C2272" w:rsidRPr="58C7EE75">
        <w:rPr>
          <w:rFonts w:asciiTheme="minorHAnsi" w:hAnsiTheme="minorHAnsi" w:cstheme="minorBidi"/>
          <w:i/>
          <w:lang w:val="en-GB"/>
        </w:rPr>
        <w:t>product should be included.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226B00" w:rsidRPr="58C7EE75">
        <w:rPr>
          <w:rFonts w:asciiTheme="minorHAnsi" w:hAnsiTheme="minorHAnsi" w:cstheme="minorBidi"/>
          <w:i/>
          <w:lang w:val="en-GB"/>
        </w:rPr>
        <w:t xml:space="preserve">Please note, that </w:t>
      </w:r>
      <w:r w:rsidR="00821695" w:rsidRPr="58C7EE75">
        <w:rPr>
          <w:rFonts w:asciiTheme="minorHAnsi" w:hAnsiTheme="minorHAnsi" w:cstheme="minorBidi"/>
          <w:i/>
          <w:lang w:val="en-GB"/>
        </w:rPr>
        <w:t xml:space="preserve">in general </w:t>
      </w:r>
      <w:r w:rsidR="00226B00" w:rsidRPr="58C7EE75">
        <w:rPr>
          <w:rFonts w:asciiTheme="minorHAnsi" w:hAnsiTheme="minorHAnsi" w:cstheme="minorBidi"/>
          <w:i/>
          <w:lang w:val="en-GB"/>
        </w:rPr>
        <w:t xml:space="preserve">for </w:t>
      </w:r>
      <w:r w:rsidR="00D943E7" w:rsidRPr="58C7EE75">
        <w:rPr>
          <w:rFonts w:asciiTheme="minorHAnsi" w:hAnsiTheme="minorHAnsi" w:cstheme="minorBidi"/>
          <w:i/>
          <w:lang w:val="en-GB"/>
        </w:rPr>
        <w:t xml:space="preserve">ATMPs, </w:t>
      </w:r>
      <w:r w:rsidR="00226B00" w:rsidRPr="58C7EE75">
        <w:rPr>
          <w:rFonts w:asciiTheme="minorHAnsi" w:hAnsiTheme="minorHAnsi" w:cstheme="minorBidi"/>
          <w:i/>
          <w:lang w:val="en-GB"/>
        </w:rPr>
        <w:t>both biodistribution and relevant safety endpoints can be included in a proof-of-concept study</w:t>
      </w:r>
      <w:r w:rsidR="00226B00" w:rsidRPr="7052C0B2">
        <w:rPr>
          <w:rFonts w:asciiTheme="minorHAnsi" w:hAnsiTheme="minorHAnsi" w:cstheme="minorBidi"/>
          <w:lang w:val="en-GB"/>
        </w:rPr>
        <w:t xml:space="preserve"> </w:t>
      </w:r>
      <w:r w:rsidR="002D6939" w:rsidRPr="7052C0B2">
        <w:rPr>
          <w:rFonts w:asciiTheme="minorHAnsi" w:hAnsiTheme="minorHAnsi" w:cstheme="minorBidi"/>
          <w:lang w:val="en-GB"/>
        </w:rPr>
        <w:t xml:space="preserve">(see section </w:t>
      </w:r>
      <w:r w:rsidR="00A87542" w:rsidRPr="7052C0B2">
        <w:rPr>
          <w:rFonts w:asciiTheme="minorHAnsi" w:hAnsiTheme="minorHAnsi" w:cstheme="minorBidi"/>
          <w:lang w:val="en-GB"/>
        </w:rPr>
        <w:t xml:space="preserve">5.3. in </w:t>
      </w:r>
      <w:r w:rsidR="00350F9F" w:rsidRPr="7052C0B2">
        <w:rPr>
          <w:rFonts w:asciiTheme="minorHAnsi" w:hAnsiTheme="minorHAnsi" w:cstheme="minorBidi"/>
        </w:rPr>
        <w:t>EMA/CAT/22473/2025</w:t>
      </w:r>
      <w:r w:rsidR="00350F9F" w:rsidRPr="7052C0B2">
        <w:rPr>
          <w:rFonts w:asciiTheme="minorHAnsi" w:hAnsiTheme="minorHAnsi" w:cstheme="minorBidi"/>
          <w:lang w:val="en-GB"/>
        </w:rPr>
        <w:t>)</w:t>
      </w:r>
      <w:r w:rsidR="00350F9F" w:rsidRPr="7052C0B2">
        <w:rPr>
          <w:rFonts w:asciiTheme="minorHAnsi" w:hAnsiTheme="minorHAnsi" w:cstheme="minorBidi"/>
        </w:rPr>
        <w:t xml:space="preserve"> </w:t>
      </w:r>
      <w:r w:rsidRPr="7052C0B2">
        <w:rPr>
          <w:rFonts w:asciiTheme="minorHAnsi" w:hAnsiTheme="minorHAnsi" w:cstheme="minorBidi"/>
          <w:lang w:val="en-GB"/>
        </w:rPr>
        <w:t>&gt;</w:t>
      </w:r>
    </w:p>
    <w:p w14:paraId="59332DA4" w14:textId="1B6ACCB7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B3C3DAD" w14:textId="011714B5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D8204CB" w14:textId="7B05A88F" w:rsidR="00DA5D54" w:rsidRPr="007E2896" w:rsidRDefault="00966ABB" w:rsidP="00CD1871">
      <w:pPr>
        <w:rPr>
          <w:rFonts w:asciiTheme="minorHAnsi" w:hAnsiTheme="minorHAnsi" w:cstheme="minorBidi"/>
          <w:lang w:val="en-GB"/>
        </w:rPr>
      </w:pPr>
      <w:bookmarkStart w:id="19" w:name="_Toc224293081"/>
      <w:r w:rsidRPr="7052C0B2">
        <w:rPr>
          <w:rStyle w:val="Overskrift3Tegn"/>
          <w:rFonts w:asciiTheme="minorHAnsi" w:hAnsiTheme="minorHAnsi" w:cstheme="minorBidi"/>
          <w:lang w:val="en-GB"/>
        </w:rPr>
        <w:t xml:space="preserve">4.2.3 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>Pharmacokinetic</w:t>
      </w:r>
      <w:r w:rsidR="00D32890" w:rsidRPr="7052C0B2">
        <w:rPr>
          <w:rStyle w:val="Overskrift3Tegn"/>
          <w:rFonts w:asciiTheme="minorHAnsi" w:hAnsiTheme="minorHAnsi" w:cstheme="minorBidi"/>
          <w:lang w:val="en-GB"/>
        </w:rPr>
        <w:t>/Pharmacodynamic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 xml:space="preserve"> Drug </w:t>
      </w:r>
      <w:r w:rsidR="00D32890" w:rsidRPr="7052C0B2">
        <w:rPr>
          <w:rStyle w:val="Overskrift3Tegn"/>
          <w:rFonts w:asciiTheme="minorHAnsi" w:hAnsiTheme="minorHAnsi" w:cstheme="minorBidi"/>
          <w:lang w:val="en-GB"/>
        </w:rPr>
        <w:t>I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>nteractions</w:t>
      </w:r>
      <w:bookmarkEnd w:id="19"/>
      <w:r w:rsidR="00CD1871">
        <w:br/>
      </w:r>
      <w:r w:rsidR="00CD1871" w:rsidRPr="7052C0B2">
        <w:rPr>
          <w:rFonts w:asciiTheme="minorHAnsi" w:hAnsiTheme="minorHAnsi" w:cstheme="minorBidi"/>
          <w:i/>
          <w:lang w:val="en-GB"/>
        </w:rPr>
        <w:t xml:space="preserve">&lt;This section is </w:t>
      </w:r>
      <w:r w:rsidR="00193634" w:rsidRPr="7052C0B2">
        <w:rPr>
          <w:rFonts w:asciiTheme="minorHAnsi" w:hAnsiTheme="minorHAnsi" w:cstheme="minorBidi"/>
          <w:i/>
          <w:lang w:val="en-GB"/>
        </w:rPr>
        <w:t>seldomly</w:t>
      </w:r>
      <w:r w:rsidR="00CD1871" w:rsidRPr="7052C0B2">
        <w:rPr>
          <w:rFonts w:asciiTheme="minorHAnsi" w:hAnsiTheme="minorHAnsi" w:cstheme="minorBidi"/>
          <w:i/>
          <w:lang w:val="en-GB"/>
        </w:rPr>
        <w:t xml:space="preserve"> relevant for GTMPs</w:t>
      </w:r>
      <w:r w:rsidR="00466B25" w:rsidRPr="7052C0B2">
        <w:rPr>
          <w:rFonts w:asciiTheme="minorHAnsi" w:hAnsiTheme="minorHAnsi" w:cstheme="minorBidi"/>
          <w:i/>
          <w:lang w:val="en-GB"/>
        </w:rPr>
        <w:t>, however, this</w:t>
      </w:r>
      <w:r w:rsidR="00466B25" w:rsidRPr="7052C0B2">
        <w:rPr>
          <w:rFonts w:asciiTheme="minorHAnsi" w:hAnsiTheme="minorHAnsi" w:cstheme="minorBidi"/>
          <w:i/>
        </w:rPr>
        <w:t xml:space="preserve"> point </w:t>
      </w:r>
      <w:r w:rsidR="00CE66FB" w:rsidRPr="7052C0B2">
        <w:rPr>
          <w:rFonts w:asciiTheme="minorHAnsi" w:hAnsiTheme="minorHAnsi" w:cstheme="minorBidi"/>
          <w:i/>
        </w:rPr>
        <w:t>should be</w:t>
      </w:r>
      <w:r w:rsidR="00466B25" w:rsidRPr="7052C0B2">
        <w:rPr>
          <w:rFonts w:asciiTheme="minorHAnsi" w:hAnsiTheme="minorHAnsi" w:cstheme="minorBidi"/>
          <w:i/>
        </w:rPr>
        <w:t xml:space="preserve"> addressed if an immunosuppressive co-treatment </w:t>
      </w:r>
      <w:r w:rsidR="00F12390" w:rsidRPr="7052C0B2">
        <w:rPr>
          <w:rFonts w:asciiTheme="minorHAnsi" w:hAnsiTheme="minorHAnsi" w:cstheme="minorBidi"/>
          <w:i/>
        </w:rPr>
        <w:t xml:space="preserve">is </w:t>
      </w:r>
      <w:r w:rsidR="00466B25" w:rsidRPr="7052C0B2">
        <w:rPr>
          <w:rFonts w:asciiTheme="minorHAnsi" w:hAnsiTheme="minorHAnsi" w:cstheme="minorBidi"/>
          <w:i/>
        </w:rPr>
        <w:t>expected to alter clearance of the vector or if a GTMP which causes inflammation or cytokine release in the liver could affect the liver metabolism of co-administered pharmaceuticals</w:t>
      </w:r>
      <w:r w:rsidR="00712651" w:rsidRPr="7052C0B2">
        <w:rPr>
          <w:rFonts w:asciiTheme="minorHAnsi" w:hAnsiTheme="minorHAnsi" w:cstheme="minorBidi"/>
          <w:i/>
        </w:rPr>
        <w:t>&gt;</w:t>
      </w:r>
      <w:r w:rsidR="00D32890" w:rsidRPr="7052C0B2">
        <w:rPr>
          <w:rFonts w:asciiTheme="minorHAnsi" w:hAnsiTheme="minorHAnsi" w:cstheme="minorBidi"/>
          <w:i/>
          <w:lang w:val="en-GB"/>
        </w:rPr>
        <w:t>.</w:t>
      </w:r>
      <w:r w:rsidR="00CD1871" w:rsidRPr="7052C0B2">
        <w:rPr>
          <w:rFonts w:asciiTheme="minorHAnsi" w:hAnsiTheme="minorHAnsi" w:cstheme="minorBidi"/>
          <w:lang w:val="en-GB"/>
        </w:rPr>
        <w:t xml:space="preserve"> </w:t>
      </w:r>
      <w:r w:rsidR="006334D5">
        <w:br/>
      </w:r>
      <w:r w:rsidR="006334D5">
        <w:br/>
      </w:r>
    </w:p>
    <w:p w14:paraId="7A975679" w14:textId="0A7E3F12" w:rsidR="006334D5" w:rsidRPr="000A2DB6" w:rsidRDefault="00966ABB" w:rsidP="006334D5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20" w:name="_Toc224293082"/>
      <w:r w:rsidRPr="000A2DB6">
        <w:rPr>
          <w:rFonts w:asciiTheme="minorHAnsi" w:hAnsiTheme="minorHAnsi" w:cstheme="minorHAnsi"/>
          <w:b/>
          <w:lang w:val="en-GB"/>
        </w:rPr>
        <w:t>4.3 T</w:t>
      </w:r>
      <w:r w:rsidR="006334D5" w:rsidRPr="000A2DB6">
        <w:rPr>
          <w:rFonts w:asciiTheme="minorHAnsi" w:hAnsiTheme="minorHAnsi" w:cstheme="minorHAnsi"/>
          <w:b/>
          <w:lang w:val="en-GB"/>
        </w:rPr>
        <w:t>oxicology</w:t>
      </w:r>
      <w:bookmarkEnd w:id="20"/>
    </w:p>
    <w:p w14:paraId="0D8C6513" w14:textId="5E0E3C54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32D45B8" w14:textId="059D7DF2" w:rsidR="00DA5D54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1" w:name="_Toc224293083"/>
      <w:r w:rsidRPr="007E2896">
        <w:rPr>
          <w:rFonts w:asciiTheme="minorHAnsi" w:hAnsiTheme="minorHAnsi" w:cstheme="minorHAnsi"/>
          <w:lang w:val="en-GB"/>
        </w:rPr>
        <w:t xml:space="preserve">4.3.1 </w:t>
      </w:r>
      <w:r w:rsidR="006334D5" w:rsidRPr="007E2896">
        <w:rPr>
          <w:rFonts w:asciiTheme="minorHAnsi" w:hAnsiTheme="minorHAnsi" w:cstheme="minorHAnsi"/>
          <w:lang w:val="en-GB"/>
        </w:rPr>
        <w:t>Summary</w:t>
      </w:r>
      <w:bookmarkEnd w:id="21"/>
    </w:p>
    <w:p w14:paraId="55B7A71D" w14:textId="4659A29D" w:rsidR="0048668D" w:rsidRPr="007E2896" w:rsidRDefault="00991789" w:rsidP="006334D5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BB53DE" w:rsidRPr="7052C0B2">
        <w:rPr>
          <w:rFonts w:asciiTheme="minorHAnsi" w:hAnsiTheme="minorHAnsi" w:cstheme="minorBidi"/>
          <w:i/>
        </w:rPr>
        <w:t xml:space="preserve"> 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Note that if </w:t>
      </w:r>
      <w:r w:rsidR="00830805" w:rsidRPr="7052C0B2">
        <w:rPr>
          <w:rFonts w:asciiTheme="minorHAnsi" w:hAnsiTheme="minorHAnsi" w:cstheme="minorBidi"/>
          <w:i/>
          <w:lang w:val="en-GB"/>
        </w:rPr>
        <w:t>t</w:t>
      </w:r>
      <w:r w:rsidR="00D90B5C" w:rsidRPr="7052C0B2">
        <w:rPr>
          <w:rFonts w:asciiTheme="minorHAnsi" w:hAnsiTheme="minorHAnsi" w:cstheme="minorBidi"/>
          <w:i/>
          <w:lang w:val="en-GB"/>
        </w:rPr>
        <w:t>he therapeutic gene results in</w:t>
      </w:r>
      <w:r w:rsidR="00830805" w:rsidRPr="7052C0B2">
        <w:rPr>
          <w:rFonts w:asciiTheme="minorHAnsi" w:hAnsiTheme="minorHAnsi" w:cstheme="minorBidi"/>
          <w:i/>
          <w:lang w:val="en-GB"/>
        </w:rPr>
        <w:t xml:space="preserve"> secretion and systemic distribution of a 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transgene product, </w:t>
      </w:r>
      <w:r w:rsidR="000403FF" w:rsidRPr="7052C0B2">
        <w:rPr>
          <w:rFonts w:asciiTheme="minorHAnsi" w:hAnsiTheme="minorHAnsi" w:cstheme="minorBidi"/>
          <w:i/>
          <w:lang w:val="en-GB"/>
        </w:rPr>
        <w:t>exposure</w:t>
      </w:r>
      <w:r w:rsidR="00830805" w:rsidRPr="7052C0B2">
        <w:rPr>
          <w:rFonts w:asciiTheme="minorHAnsi" w:hAnsiTheme="minorHAnsi" w:cstheme="minorBidi"/>
          <w:i/>
          <w:lang w:val="en-GB"/>
        </w:rPr>
        <w:t xml:space="preserve"> and safety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 data for the transgenic product should also be submitted</w:t>
      </w:r>
      <w:r w:rsidR="000403FF" w:rsidRPr="7052C0B2">
        <w:rPr>
          <w:rFonts w:asciiTheme="minorHAnsi" w:hAnsiTheme="minorHAnsi" w:cstheme="minorBidi"/>
          <w:i/>
          <w:lang w:val="en-GB"/>
        </w:rPr>
        <w:t>, as these are themselves considered an independent IMP</w:t>
      </w:r>
      <w:r w:rsidR="00C96939" w:rsidRPr="7052C0B2">
        <w:rPr>
          <w:rFonts w:asciiTheme="minorHAnsi" w:hAnsiTheme="minorHAnsi" w:cstheme="minorBidi"/>
          <w:i/>
          <w:lang w:val="en-GB"/>
        </w:rPr>
        <w:t xml:space="preserve">. </w:t>
      </w:r>
      <w:r w:rsidR="00C96939" w:rsidRPr="7052C0B2">
        <w:rPr>
          <w:rFonts w:asciiTheme="minorHAnsi" w:hAnsiTheme="minorHAnsi" w:cstheme="minorBidi"/>
          <w:i/>
        </w:rPr>
        <w:t>The tissue tropism/biodistribution and persistence of the GTMP should be considered in the design of the studies</w:t>
      </w:r>
      <w:r w:rsidR="0014453F" w:rsidRPr="7052C0B2">
        <w:rPr>
          <w:rFonts w:asciiTheme="minorHAnsi" w:hAnsiTheme="minorHAnsi" w:cstheme="minorBidi"/>
          <w:i/>
          <w:lang w:val="en-GB"/>
        </w:rPr>
        <w:t>.</w:t>
      </w:r>
      <w:r w:rsidR="001573A4" w:rsidRPr="7052C0B2">
        <w:rPr>
          <w:rFonts w:asciiTheme="minorHAnsi" w:hAnsiTheme="minorHAnsi" w:cstheme="minorBidi"/>
          <w:i/>
          <w:lang w:val="en-GB"/>
        </w:rPr>
        <w:t xml:space="preserve"> When selecting the animal model, </w:t>
      </w:r>
      <w:r w:rsidR="00ED2D7D" w:rsidRPr="7052C0B2">
        <w:rPr>
          <w:rFonts w:asciiTheme="minorHAnsi" w:hAnsiTheme="minorHAnsi" w:cstheme="minorBidi"/>
          <w:i/>
        </w:rPr>
        <w:t xml:space="preserve">the impact of immune responses to </w:t>
      </w:r>
      <w:r w:rsidR="00DA64F5" w:rsidRPr="7052C0B2">
        <w:rPr>
          <w:rFonts w:asciiTheme="minorHAnsi" w:hAnsiTheme="minorHAnsi" w:cstheme="minorBidi"/>
          <w:i/>
        </w:rPr>
        <w:t xml:space="preserve">or resulting from </w:t>
      </w:r>
      <w:r w:rsidR="00ED2D7D" w:rsidRPr="7052C0B2">
        <w:rPr>
          <w:rFonts w:asciiTheme="minorHAnsi" w:hAnsiTheme="minorHAnsi" w:cstheme="minorBidi"/>
          <w:i/>
        </w:rPr>
        <w:t xml:space="preserve">the transgene product 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should be </w:t>
      </w:r>
      <w:r w:rsidR="001573A4" w:rsidRPr="7052C0B2">
        <w:rPr>
          <w:rFonts w:asciiTheme="minorHAnsi" w:hAnsiTheme="minorHAnsi" w:cstheme="minorBidi"/>
          <w:i/>
          <w:lang w:val="en-GB"/>
        </w:rPr>
        <w:t>considered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, </w:t>
      </w:r>
      <w:r w:rsidR="00ED2D7D" w:rsidRPr="7052C0B2">
        <w:rPr>
          <w:rFonts w:asciiTheme="minorHAnsi" w:hAnsiTheme="minorHAnsi" w:cstheme="minorBidi"/>
          <w:i/>
        </w:rPr>
        <w:t xml:space="preserve">(i.e. </w:t>
      </w:r>
      <w:r w:rsidR="001573A4" w:rsidRPr="7052C0B2">
        <w:rPr>
          <w:rFonts w:asciiTheme="minorHAnsi" w:hAnsiTheme="minorHAnsi" w:cstheme="minorBidi"/>
          <w:i/>
        </w:rPr>
        <w:t>risk of C</w:t>
      </w:r>
      <w:r w:rsidR="00C80D24" w:rsidRPr="7052C0B2">
        <w:rPr>
          <w:rFonts w:asciiTheme="minorHAnsi" w:hAnsiTheme="minorHAnsi" w:cstheme="minorBidi"/>
          <w:i/>
        </w:rPr>
        <w:t xml:space="preserve">ytokine </w:t>
      </w:r>
      <w:r w:rsidR="001573A4" w:rsidRPr="7052C0B2">
        <w:rPr>
          <w:rFonts w:asciiTheme="minorHAnsi" w:hAnsiTheme="minorHAnsi" w:cstheme="minorBidi"/>
          <w:i/>
        </w:rPr>
        <w:t>R</w:t>
      </w:r>
      <w:r w:rsidR="00C80D24" w:rsidRPr="7052C0B2">
        <w:rPr>
          <w:rFonts w:asciiTheme="minorHAnsi" w:hAnsiTheme="minorHAnsi" w:cstheme="minorBidi"/>
          <w:i/>
        </w:rPr>
        <w:t xml:space="preserve">elease </w:t>
      </w:r>
      <w:r w:rsidR="001573A4" w:rsidRPr="7052C0B2">
        <w:rPr>
          <w:rFonts w:asciiTheme="minorHAnsi" w:hAnsiTheme="minorHAnsi" w:cstheme="minorBidi"/>
          <w:i/>
        </w:rPr>
        <w:t>S</w:t>
      </w:r>
      <w:r w:rsidR="00C80D24" w:rsidRPr="7052C0B2">
        <w:rPr>
          <w:rFonts w:asciiTheme="minorHAnsi" w:hAnsiTheme="minorHAnsi" w:cstheme="minorBidi"/>
          <w:i/>
        </w:rPr>
        <w:t>yndrome</w:t>
      </w:r>
      <w:r w:rsidR="001573A4" w:rsidRPr="7052C0B2">
        <w:rPr>
          <w:rFonts w:asciiTheme="minorHAnsi" w:hAnsiTheme="minorHAnsi" w:cstheme="minorBidi"/>
          <w:i/>
        </w:rPr>
        <w:t xml:space="preserve"> or a </w:t>
      </w:r>
      <w:r w:rsidR="00ED2D7D" w:rsidRPr="7052C0B2">
        <w:rPr>
          <w:rFonts w:asciiTheme="minorHAnsi" w:hAnsiTheme="minorHAnsi" w:cstheme="minorBidi"/>
          <w:i/>
        </w:rPr>
        <w:t>more rapid clearance of the human transgene product</w:t>
      </w:r>
      <w:r w:rsidR="00C83E85" w:rsidRPr="7052C0B2">
        <w:rPr>
          <w:rFonts w:asciiTheme="minorHAnsi" w:hAnsiTheme="minorHAnsi" w:cstheme="minorBidi"/>
          <w:i/>
        </w:rPr>
        <w:t xml:space="preserve"> in case of preexisting immunity</w:t>
      </w:r>
      <w:r w:rsidR="00ED2D7D" w:rsidRPr="7052C0B2">
        <w:rPr>
          <w:rFonts w:asciiTheme="minorHAnsi" w:hAnsiTheme="minorHAnsi" w:cstheme="minorBidi"/>
          <w:i/>
        </w:rPr>
        <w:t>).</w:t>
      </w:r>
      <w:r w:rsidR="00CE66FB">
        <w:br/>
      </w:r>
    </w:p>
    <w:p w14:paraId="276BBDC5" w14:textId="1C62F218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2" w:name="_Toc224293084"/>
      <w:r w:rsidRPr="007E2896">
        <w:rPr>
          <w:rFonts w:asciiTheme="minorHAnsi" w:hAnsiTheme="minorHAnsi" w:cstheme="minorHAnsi"/>
          <w:lang w:val="en-GB"/>
        </w:rPr>
        <w:t xml:space="preserve">4.3.2 </w:t>
      </w:r>
      <w:r w:rsidR="006334D5" w:rsidRPr="007E2896">
        <w:rPr>
          <w:rFonts w:asciiTheme="minorHAnsi" w:hAnsiTheme="minorHAnsi" w:cstheme="minorHAnsi"/>
          <w:lang w:val="en-GB"/>
        </w:rPr>
        <w:t>Single dose toxicity studies</w:t>
      </w:r>
      <w:bookmarkEnd w:id="22"/>
    </w:p>
    <w:p w14:paraId="1AEE3B71" w14:textId="1463247F" w:rsidR="00B140E7" w:rsidRPr="007E2896" w:rsidRDefault="00B140E7" w:rsidP="00B140E7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BB53DE" w:rsidRPr="007E2896">
        <w:rPr>
          <w:rFonts w:asciiTheme="minorHAnsi" w:hAnsiTheme="minorHAnsi" w:cstheme="minorHAnsi"/>
          <w:i/>
        </w:rPr>
        <w:t xml:space="preserve"> The duration of the </w:t>
      </w:r>
      <w:r w:rsidR="00B3589F">
        <w:rPr>
          <w:rFonts w:asciiTheme="minorHAnsi" w:hAnsiTheme="minorHAnsi" w:cstheme="minorHAnsi"/>
          <w:i/>
        </w:rPr>
        <w:t>observation period</w:t>
      </w:r>
      <w:r w:rsidR="00BB53DE" w:rsidRPr="007E2896">
        <w:rPr>
          <w:rFonts w:asciiTheme="minorHAnsi" w:hAnsiTheme="minorHAnsi" w:cstheme="minorHAnsi"/>
          <w:i/>
        </w:rPr>
        <w:t xml:space="preserve"> may</w:t>
      </w:r>
      <w:r w:rsidR="00B3589F">
        <w:rPr>
          <w:rFonts w:asciiTheme="minorHAnsi" w:hAnsiTheme="minorHAnsi" w:cstheme="minorHAnsi"/>
          <w:i/>
        </w:rPr>
        <w:t xml:space="preserve"> have to</w:t>
      </w:r>
      <w:r w:rsidR="00BB53DE" w:rsidRPr="007E2896">
        <w:rPr>
          <w:rFonts w:asciiTheme="minorHAnsi" w:hAnsiTheme="minorHAnsi" w:cstheme="minorHAnsi"/>
          <w:i/>
        </w:rPr>
        <w:t xml:space="preserve"> be </w:t>
      </w:r>
      <w:r w:rsidR="00B3589F">
        <w:rPr>
          <w:rFonts w:asciiTheme="minorHAnsi" w:hAnsiTheme="minorHAnsi" w:cstheme="minorHAnsi"/>
          <w:i/>
        </w:rPr>
        <w:t>extended compared to</w:t>
      </w:r>
      <w:r w:rsidR="00BB53DE" w:rsidRPr="007E2896">
        <w:rPr>
          <w:rFonts w:asciiTheme="minorHAnsi" w:hAnsiTheme="minorHAnsi" w:cstheme="minorHAnsi"/>
          <w:i/>
        </w:rPr>
        <w:t xml:space="preserve"> standard toxicity studies, depending on the persistence </w:t>
      </w:r>
      <w:r w:rsidR="00B3589F">
        <w:rPr>
          <w:rFonts w:asciiTheme="minorHAnsi" w:hAnsiTheme="minorHAnsi" w:cstheme="minorHAnsi"/>
          <w:i/>
        </w:rPr>
        <w:t xml:space="preserve">and expression </w:t>
      </w:r>
      <w:r w:rsidR="00BB53DE" w:rsidRPr="007E2896">
        <w:rPr>
          <w:rFonts w:asciiTheme="minorHAnsi" w:hAnsiTheme="minorHAnsi" w:cstheme="minorHAnsi"/>
          <w:i/>
        </w:rPr>
        <w:t>of the GTMP. Study durat</w:t>
      </w:r>
      <w:r w:rsidR="00B3589F">
        <w:rPr>
          <w:rFonts w:asciiTheme="minorHAnsi" w:hAnsiTheme="minorHAnsi" w:cstheme="minorHAnsi"/>
          <w:i/>
        </w:rPr>
        <w:t>i</w:t>
      </w:r>
      <w:r w:rsidR="00BB53DE" w:rsidRPr="007E2896">
        <w:rPr>
          <w:rFonts w:asciiTheme="minorHAnsi" w:hAnsiTheme="minorHAnsi" w:cstheme="minorHAnsi"/>
          <w:i/>
        </w:rPr>
        <w:t>o</w:t>
      </w:r>
      <w:r w:rsidR="00B3589F">
        <w:rPr>
          <w:rFonts w:asciiTheme="minorHAnsi" w:hAnsiTheme="minorHAnsi" w:cstheme="minorHAnsi"/>
          <w:i/>
        </w:rPr>
        <w:t>n</w:t>
      </w:r>
      <w:r w:rsidR="00BB53DE" w:rsidRPr="007E2896">
        <w:rPr>
          <w:rFonts w:asciiTheme="minorHAnsi" w:hAnsiTheme="minorHAnsi" w:cstheme="minorHAnsi"/>
          <w:i/>
        </w:rPr>
        <w:t xml:space="preserve"> should be justified</w:t>
      </w:r>
      <w:r w:rsidR="0098709F" w:rsidRPr="007E2896">
        <w:rPr>
          <w:rFonts w:asciiTheme="minorHAnsi" w:hAnsiTheme="minorHAnsi" w:cstheme="minorHAnsi"/>
          <w:i/>
          <w:lang w:val="en-GB"/>
        </w:rPr>
        <w:t>&gt;</w:t>
      </w:r>
      <w:r w:rsidR="00CE66FB">
        <w:rPr>
          <w:rFonts w:asciiTheme="minorHAnsi" w:hAnsiTheme="minorHAnsi" w:cstheme="minorHAnsi"/>
          <w:i/>
          <w:lang w:val="en-GB"/>
        </w:rPr>
        <w:br/>
      </w:r>
    </w:p>
    <w:p w14:paraId="3CEA2C1D" w14:textId="3384329B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3" w:name="_Toc224293085"/>
      <w:r w:rsidRPr="007E2896">
        <w:rPr>
          <w:rFonts w:asciiTheme="minorHAnsi" w:hAnsiTheme="minorHAnsi" w:cstheme="minorHAnsi"/>
          <w:lang w:val="en-GB"/>
        </w:rPr>
        <w:t xml:space="preserve">4.3.3 </w:t>
      </w:r>
      <w:r w:rsidR="006334D5" w:rsidRPr="007E2896">
        <w:rPr>
          <w:rFonts w:asciiTheme="minorHAnsi" w:hAnsiTheme="minorHAnsi" w:cstheme="minorHAnsi"/>
          <w:lang w:val="en-GB"/>
        </w:rPr>
        <w:t>Repeated dose toxicity studies</w:t>
      </w:r>
      <w:bookmarkEnd w:id="23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71963800" w14:textId="278CD5F9" w:rsidR="0098709F" w:rsidRPr="007E2896" w:rsidRDefault="0098709F" w:rsidP="0098709F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104F6F" w:rsidRPr="007E2896">
        <w:rPr>
          <w:rFonts w:asciiTheme="minorHAnsi" w:hAnsiTheme="minorHAnsi" w:cstheme="minorHAnsi"/>
          <w:i/>
          <w:lang w:val="en-GB"/>
        </w:rPr>
        <w:t xml:space="preserve"> If</w:t>
      </w:r>
      <w:r w:rsidR="00C96939" w:rsidRPr="007E2896">
        <w:rPr>
          <w:rFonts w:asciiTheme="minorHAnsi" w:hAnsiTheme="minorHAnsi" w:cstheme="minorHAnsi"/>
          <w:i/>
        </w:rPr>
        <w:t xml:space="preserve"> prolonged function of the </w:t>
      </w:r>
      <w:r w:rsidR="00F46D3A">
        <w:rPr>
          <w:rFonts w:asciiTheme="minorHAnsi" w:hAnsiTheme="minorHAnsi" w:cstheme="minorHAnsi"/>
          <w:i/>
        </w:rPr>
        <w:t>transgene</w:t>
      </w:r>
      <w:r w:rsidR="00810D39">
        <w:rPr>
          <w:rFonts w:asciiTheme="minorHAnsi" w:hAnsiTheme="minorHAnsi" w:cstheme="minorHAnsi"/>
          <w:i/>
        </w:rPr>
        <w:t xml:space="preserve"> and thereby prolonged exposure of a</w:t>
      </w:r>
      <w:r w:rsidR="00C96939" w:rsidRPr="007E2896">
        <w:rPr>
          <w:rFonts w:asciiTheme="minorHAnsi" w:hAnsiTheme="minorHAnsi" w:cstheme="minorHAnsi"/>
          <w:i/>
        </w:rPr>
        <w:t xml:space="preserve"> </w:t>
      </w:r>
      <w:r w:rsidR="00810D39">
        <w:rPr>
          <w:rFonts w:asciiTheme="minorHAnsi" w:hAnsiTheme="minorHAnsi" w:cstheme="minorHAnsi"/>
          <w:i/>
        </w:rPr>
        <w:t xml:space="preserve">transgene </w:t>
      </w:r>
      <w:r w:rsidR="00C96939" w:rsidRPr="007E2896">
        <w:rPr>
          <w:rFonts w:asciiTheme="minorHAnsi" w:hAnsiTheme="minorHAnsi" w:cstheme="minorHAnsi"/>
          <w:i/>
        </w:rPr>
        <w:t>product</w:t>
      </w:r>
      <w:r w:rsidR="00810D39">
        <w:rPr>
          <w:rFonts w:asciiTheme="minorHAnsi" w:hAnsiTheme="minorHAnsi" w:cstheme="minorHAnsi"/>
          <w:i/>
        </w:rPr>
        <w:t xml:space="preserve"> is expected</w:t>
      </w:r>
      <w:r w:rsidR="00C96939" w:rsidRPr="007E2896">
        <w:rPr>
          <w:rFonts w:asciiTheme="minorHAnsi" w:hAnsiTheme="minorHAnsi" w:cstheme="minorHAnsi"/>
          <w:i/>
        </w:rPr>
        <w:t xml:space="preserve"> in humans</w:t>
      </w:r>
      <w:r w:rsidR="00810D39">
        <w:rPr>
          <w:rFonts w:asciiTheme="minorHAnsi" w:hAnsiTheme="minorHAnsi" w:cstheme="minorHAnsi"/>
          <w:i/>
        </w:rPr>
        <w:t xml:space="preserve"> after a single dose administration</w:t>
      </w:r>
      <w:r w:rsidR="00C96939" w:rsidRPr="007E2896">
        <w:rPr>
          <w:rFonts w:asciiTheme="minorHAnsi" w:hAnsiTheme="minorHAnsi" w:cstheme="minorHAnsi"/>
          <w:i/>
        </w:rPr>
        <w:t xml:space="preserve">, but </w:t>
      </w:r>
      <w:r w:rsidR="00810D39">
        <w:rPr>
          <w:rFonts w:asciiTheme="minorHAnsi" w:hAnsiTheme="minorHAnsi" w:cstheme="minorHAnsi"/>
          <w:i/>
        </w:rPr>
        <w:t xml:space="preserve">the same effect cannot be reached by a single administration </w:t>
      </w:r>
      <w:r w:rsidR="00C96939" w:rsidRPr="007E2896">
        <w:rPr>
          <w:rFonts w:asciiTheme="minorHAnsi" w:hAnsiTheme="minorHAnsi" w:cstheme="minorHAnsi"/>
          <w:i/>
        </w:rPr>
        <w:t>in the animal model,</w:t>
      </w:r>
      <w:r w:rsidR="00810D39">
        <w:rPr>
          <w:rFonts w:asciiTheme="minorHAnsi" w:hAnsiTheme="minorHAnsi" w:cstheme="minorHAnsi"/>
          <w:i/>
        </w:rPr>
        <w:t xml:space="preserve"> (i.e.</w:t>
      </w:r>
      <w:r w:rsidR="00C96939" w:rsidRPr="007E2896">
        <w:rPr>
          <w:rFonts w:asciiTheme="minorHAnsi" w:hAnsiTheme="minorHAnsi" w:cstheme="minorHAnsi"/>
          <w:i/>
        </w:rPr>
        <w:t xml:space="preserve"> in case replication kinetics of replicating vectors in animals are not </w:t>
      </w:r>
      <w:r w:rsidR="00C96939" w:rsidRPr="007E2896">
        <w:rPr>
          <w:rFonts w:asciiTheme="minorHAnsi" w:hAnsiTheme="minorHAnsi" w:cstheme="minorHAnsi"/>
          <w:i/>
        </w:rPr>
        <w:lastRenderedPageBreak/>
        <w:t>reflecting the situation in humans</w:t>
      </w:r>
      <w:r w:rsidR="00810D39">
        <w:rPr>
          <w:rFonts w:asciiTheme="minorHAnsi" w:hAnsiTheme="minorHAnsi" w:cstheme="minorHAnsi"/>
          <w:i/>
        </w:rPr>
        <w:t>)</w:t>
      </w:r>
      <w:r w:rsidR="00C96939" w:rsidRPr="007E2896">
        <w:rPr>
          <w:rFonts w:asciiTheme="minorHAnsi" w:hAnsiTheme="minorHAnsi" w:cstheme="minorHAnsi"/>
          <w:i/>
        </w:rPr>
        <w:t xml:space="preserve">, repeated dose toxicity studies should be </w:t>
      </w:r>
      <w:r w:rsidR="00810D39">
        <w:rPr>
          <w:rFonts w:asciiTheme="minorHAnsi" w:hAnsiTheme="minorHAnsi" w:cstheme="minorHAnsi"/>
          <w:i/>
        </w:rPr>
        <w:t xml:space="preserve">conducted </w:t>
      </w:r>
      <w:r w:rsidR="00C96939" w:rsidRPr="007E2896">
        <w:rPr>
          <w:rFonts w:asciiTheme="minorHAnsi" w:hAnsiTheme="minorHAnsi" w:cstheme="minorHAnsi"/>
          <w:i/>
        </w:rPr>
        <w:t xml:space="preserve">to mimic the </w:t>
      </w:r>
      <w:r w:rsidR="00810D39">
        <w:rPr>
          <w:rFonts w:asciiTheme="minorHAnsi" w:hAnsiTheme="minorHAnsi" w:cstheme="minorHAnsi"/>
          <w:i/>
        </w:rPr>
        <w:t xml:space="preserve">exposure in </w:t>
      </w:r>
      <w:r w:rsidR="00C96939" w:rsidRPr="007E2896">
        <w:rPr>
          <w:rFonts w:asciiTheme="minorHAnsi" w:hAnsiTheme="minorHAnsi" w:cstheme="minorHAnsi"/>
          <w:i/>
        </w:rPr>
        <w:t>human</w:t>
      </w:r>
      <w:r w:rsidR="00810D39">
        <w:rPr>
          <w:rFonts w:asciiTheme="minorHAnsi" w:hAnsiTheme="minorHAnsi" w:cstheme="minorHAnsi"/>
          <w:i/>
        </w:rPr>
        <w:t>s</w:t>
      </w:r>
      <w:r w:rsidR="00D90B5C" w:rsidRPr="007E2896">
        <w:rPr>
          <w:rFonts w:asciiTheme="minorHAnsi" w:hAnsiTheme="minorHAnsi" w:cstheme="minorHAnsi"/>
          <w:i/>
          <w:lang w:val="en-GB"/>
        </w:rPr>
        <w:t>&gt;</w:t>
      </w:r>
    </w:p>
    <w:p w14:paraId="2598F62A" w14:textId="782869EB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41745335" w14:textId="4780C138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4" w:name="_Toc224293086"/>
      <w:r w:rsidRPr="007E2896">
        <w:rPr>
          <w:rFonts w:asciiTheme="minorHAnsi" w:hAnsiTheme="minorHAnsi" w:cstheme="minorHAnsi"/>
          <w:lang w:val="en-GB"/>
        </w:rPr>
        <w:t xml:space="preserve">4.3.4 </w:t>
      </w:r>
      <w:r w:rsidR="006334D5" w:rsidRPr="007E2896">
        <w:rPr>
          <w:rFonts w:asciiTheme="minorHAnsi" w:hAnsiTheme="minorHAnsi" w:cstheme="minorHAnsi"/>
          <w:lang w:val="en-GB"/>
        </w:rPr>
        <w:t>Genotoxicity studies</w:t>
      </w:r>
      <w:bookmarkEnd w:id="24"/>
    </w:p>
    <w:p w14:paraId="31816646" w14:textId="77EE917D" w:rsidR="006A3606" w:rsidRPr="007E2896" w:rsidRDefault="006A3606" w:rsidP="006A3606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CF184F" w:rsidRPr="007E2896">
        <w:rPr>
          <w:rFonts w:asciiTheme="minorHAnsi" w:hAnsiTheme="minorHAnsi" w:cstheme="minorHAnsi"/>
          <w:i/>
          <w:lang w:val="en-GB"/>
        </w:rPr>
        <w:t>U</w:t>
      </w:r>
      <w:r w:rsidRPr="007E2896">
        <w:rPr>
          <w:rFonts w:asciiTheme="minorHAnsi" w:hAnsiTheme="minorHAnsi" w:cstheme="minorHAnsi"/>
          <w:i/>
          <w:lang w:val="en-GB"/>
        </w:rPr>
        <w:t xml:space="preserve">nlike the requirement for biopharmaceuticals, </w:t>
      </w:r>
      <w:r w:rsidRPr="007E2896">
        <w:rPr>
          <w:rFonts w:asciiTheme="minorHAnsi" w:hAnsiTheme="minorHAnsi" w:cstheme="minorHAnsi"/>
          <w:i/>
        </w:rPr>
        <w:t xml:space="preserve">genotoxicity studies </w:t>
      </w:r>
      <w:r w:rsidR="00B53D07" w:rsidRPr="007E2896">
        <w:rPr>
          <w:rFonts w:asciiTheme="minorHAnsi" w:hAnsiTheme="minorHAnsi" w:cstheme="minorHAnsi"/>
          <w:i/>
        </w:rPr>
        <w:t>are often relevant</w:t>
      </w:r>
      <w:r w:rsidR="00810D39">
        <w:rPr>
          <w:rFonts w:asciiTheme="minorHAnsi" w:hAnsiTheme="minorHAnsi" w:cstheme="minorHAnsi"/>
          <w:i/>
        </w:rPr>
        <w:t xml:space="preserve"> for GTMPs</w:t>
      </w:r>
      <w:r w:rsidR="005B337F" w:rsidRPr="007E2896">
        <w:rPr>
          <w:rFonts w:asciiTheme="minorHAnsi" w:hAnsiTheme="minorHAnsi" w:cstheme="minorHAnsi"/>
          <w:i/>
        </w:rPr>
        <w:t xml:space="preserve">. </w:t>
      </w:r>
      <w:r w:rsidR="00CF184F" w:rsidRPr="007E2896">
        <w:rPr>
          <w:rFonts w:asciiTheme="minorHAnsi" w:hAnsiTheme="minorHAnsi" w:cstheme="minorHAnsi"/>
          <w:i/>
        </w:rPr>
        <w:t>S</w:t>
      </w:r>
      <w:r w:rsidR="00B53D07" w:rsidRPr="007E2896">
        <w:rPr>
          <w:rFonts w:asciiTheme="minorHAnsi" w:hAnsiTheme="minorHAnsi" w:cstheme="minorHAnsi"/>
          <w:i/>
        </w:rPr>
        <w:t xml:space="preserve">tandard genotoxicity assays are generally not appropriate – the studies </w:t>
      </w:r>
      <w:r w:rsidR="00CF184F" w:rsidRPr="007E2896">
        <w:rPr>
          <w:rFonts w:asciiTheme="minorHAnsi" w:hAnsiTheme="minorHAnsi" w:cstheme="minorHAnsi"/>
          <w:i/>
        </w:rPr>
        <w:t>s</w:t>
      </w:r>
      <w:r w:rsidR="00B53D07" w:rsidRPr="007E2896">
        <w:rPr>
          <w:rFonts w:asciiTheme="minorHAnsi" w:hAnsiTheme="minorHAnsi" w:cstheme="minorHAnsi"/>
          <w:i/>
        </w:rPr>
        <w:t>hould be designed based on the specific GTMP</w:t>
      </w:r>
      <w:r w:rsidR="00810D39">
        <w:rPr>
          <w:rFonts w:asciiTheme="minorHAnsi" w:hAnsiTheme="minorHAnsi" w:cstheme="minorHAnsi"/>
          <w:i/>
        </w:rPr>
        <w:t>;</w:t>
      </w:r>
      <w:r w:rsidR="00CF184F" w:rsidRPr="007E2896">
        <w:rPr>
          <w:rFonts w:asciiTheme="minorHAnsi" w:hAnsiTheme="minorHAnsi" w:cstheme="minorHAnsi"/>
          <w:i/>
        </w:rPr>
        <w:t xml:space="preserve"> </w:t>
      </w:r>
      <w:r w:rsidR="00810D39">
        <w:rPr>
          <w:rFonts w:asciiTheme="minorHAnsi" w:hAnsiTheme="minorHAnsi" w:cstheme="minorHAnsi"/>
          <w:i/>
        </w:rPr>
        <w:t>g</w:t>
      </w:r>
      <w:r w:rsidR="00CF184F" w:rsidRPr="007E2896">
        <w:rPr>
          <w:rFonts w:asciiTheme="minorHAnsi" w:hAnsiTheme="minorHAnsi" w:cstheme="minorHAnsi"/>
          <w:i/>
        </w:rPr>
        <w:t>enotoxicity studies in established cell lines, primary cells, or animal models should be considered</w:t>
      </w:r>
      <w:r w:rsidR="00D43B07">
        <w:rPr>
          <w:rFonts w:asciiTheme="minorHAnsi" w:hAnsiTheme="minorHAnsi" w:cstheme="minorHAnsi"/>
          <w:i/>
        </w:rPr>
        <w:t>.</w:t>
      </w:r>
      <w:r w:rsidR="00B53D07" w:rsidRPr="007E2896">
        <w:rPr>
          <w:rFonts w:asciiTheme="minorHAnsi" w:hAnsiTheme="minorHAnsi" w:cstheme="minorHAnsi"/>
          <w:i/>
        </w:rPr>
        <w:t xml:space="preserve"> </w:t>
      </w:r>
      <w:r w:rsidR="00D43B07">
        <w:rPr>
          <w:rFonts w:asciiTheme="minorHAnsi" w:hAnsiTheme="minorHAnsi" w:cstheme="minorHAnsi"/>
          <w:i/>
        </w:rPr>
        <w:t>I</w:t>
      </w:r>
      <w:r w:rsidR="00EA6EEF" w:rsidRPr="007E2896">
        <w:rPr>
          <w:rFonts w:asciiTheme="minorHAnsi" w:hAnsiTheme="minorHAnsi" w:cstheme="minorHAnsi"/>
          <w:i/>
        </w:rPr>
        <w:t>nsertion</w:t>
      </w:r>
      <w:r w:rsidR="00D43B07">
        <w:rPr>
          <w:rFonts w:asciiTheme="minorHAnsi" w:hAnsiTheme="minorHAnsi" w:cstheme="minorHAnsi"/>
          <w:i/>
        </w:rPr>
        <w:t xml:space="preserve"> site analysis </w:t>
      </w:r>
      <w:r w:rsidR="00B53D07" w:rsidRPr="007E2896">
        <w:rPr>
          <w:rFonts w:asciiTheme="minorHAnsi" w:hAnsiTheme="minorHAnsi" w:cstheme="minorHAnsi"/>
          <w:i/>
        </w:rPr>
        <w:t>should always be conducted for integrating vectors</w:t>
      </w:r>
      <w:r w:rsidR="00D43B07">
        <w:rPr>
          <w:rFonts w:asciiTheme="minorHAnsi" w:hAnsiTheme="minorHAnsi" w:cstheme="minorHAnsi"/>
          <w:i/>
        </w:rPr>
        <w:t xml:space="preserve">, demonstrating the risk of </w:t>
      </w:r>
      <w:r w:rsidR="00D43B07" w:rsidRPr="007E2896">
        <w:rPr>
          <w:rFonts w:asciiTheme="minorHAnsi" w:hAnsiTheme="minorHAnsi" w:cstheme="minorHAnsi"/>
          <w:i/>
        </w:rPr>
        <w:t>mutagenesis</w:t>
      </w:r>
      <w:r w:rsidR="00B53D07" w:rsidRPr="007E2896">
        <w:rPr>
          <w:rFonts w:asciiTheme="minorHAnsi" w:hAnsiTheme="minorHAnsi" w:cstheme="minorHAnsi"/>
          <w:i/>
        </w:rPr>
        <w:t xml:space="preserve">. </w:t>
      </w:r>
      <w:r w:rsidRPr="007E2896">
        <w:rPr>
          <w:rFonts w:asciiTheme="minorHAnsi" w:hAnsiTheme="minorHAnsi" w:cstheme="minorHAnsi"/>
          <w:i/>
        </w:rPr>
        <w:t>Lack of genotoxicity studies should be</w:t>
      </w:r>
      <w:r w:rsidR="00B53D07" w:rsidRPr="007E2896">
        <w:rPr>
          <w:rFonts w:asciiTheme="minorHAnsi" w:hAnsiTheme="minorHAnsi" w:cstheme="minorHAnsi"/>
          <w:i/>
        </w:rPr>
        <w:t xml:space="preserve"> scientifically</w:t>
      </w:r>
      <w:r w:rsidRPr="007E2896">
        <w:rPr>
          <w:rFonts w:asciiTheme="minorHAnsi" w:hAnsiTheme="minorHAnsi" w:cstheme="minorHAnsi"/>
          <w:i/>
        </w:rPr>
        <w:t xml:space="preserve"> justified&gt;</w:t>
      </w:r>
    </w:p>
    <w:p w14:paraId="326C471A" w14:textId="7EF0863C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6C5AAB2C" w14:textId="6D65AF18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70FB0C26" w14:textId="3753C1FF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5" w:name="_Toc224293087"/>
      <w:r w:rsidRPr="007E2896">
        <w:rPr>
          <w:rFonts w:asciiTheme="minorHAnsi" w:hAnsiTheme="minorHAnsi" w:cstheme="minorHAnsi"/>
          <w:lang w:val="en-GB"/>
        </w:rPr>
        <w:t xml:space="preserve">4.3.5 </w:t>
      </w:r>
      <w:r w:rsidR="00D90B5C" w:rsidRPr="007E2896">
        <w:rPr>
          <w:rFonts w:asciiTheme="minorHAnsi" w:hAnsiTheme="minorHAnsi" w:cstheme="minorHAnsi"/>
          <w:lang w:val="en-GB"/>
        </w:rPr>
        <w:t>Carcinogenicity</w:t>
      </w:r>
      <w:r w:rsidR="006334D5" w:rsidRPr="007E2896">
        <w:rPr>
          <w:rFonts w:asciiTheme="minorHAnsi" w:hAnsiTheme="minorHAnsi" w:cstheme="minorHAnsi"/>
          <w:lang w:val="en-GB"/>
        </w:rPr>
        <w:t xml:space="preserve"> studies</w:t>
      </w:r>
      <w:bookmarkEnd w:id="25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23462E61" w14:textId="05DFB191" w:rsidR="004D1B51" w:rsidRPr="0011340D" w:rsidRDefault="004D1B51" w:rsidP="004D1B51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“</w:t>
      </w:r>
      <w:r w:rsidR="0011340D" w:rsidRPr="7052C0B2">
        <w:rPr>
          <w:rFonts w:asciiTheme="minorHAnsi" w:hAnsiTheme="minorHAnsi" w:cstheme="minorBidi"/>
          <w:i/>
          <w:lang w:val="en-GB"/>
        </w:rPr>
        <w:t xml:space="preserve">The need for carcinogenicity studies before exposure to humans is decided on a case-by-case basis, taking into consideration the </w:t>
      </w:r>
      <w:r w:rsidR="0011340D" w:rsidRPr="0011340D">
        <w:rPr>
          <w:i/>
        </w:rPr>
        <w:t xml:space="preserve">risks related to the nature of the GTMP. </w:t>
      </w:r>
      <w:r w:rsidR="0011340D" w:rsidRPr="7052C0B2">
        <w:rPr>
          <w:i/>
          <w:iCs/>
        </w:rPr>
        <w:t>Carcinog</w:t>
      </w:r>
      <w:r w:rsidR="00B73F3F" w:rsidRPr="7052C0B2">
        <w:rPr>
          <w:i/>
          <w:iCs/>
        </w:rPr>
        <w:t>enic</w:t>
      </w:r>
      <w:r w:rsidR="0011340D" w:rsidRPr="0011340D">
        <w:rPr>
          <w:i/>
        </w:rPr>
        <w:t xml:space="preserve"> risk should always be adressed for integrating vectors.</w:t>
      </w:r>
      <w:r w:rsidR="0011340D" w:rsidRPr="7052C0B2">
        <w:rPr>
          <w:rFonts w:asciiTheme="minorHAnsi" w:hAnsiTheme="minorHAnsi" w:cstheme="minorBidi"/>
          <w:i/>
          <w:lang w:val="en-GB"/>
        </w:rPr>
        <w:t xml:space="preserve"> </w:t>
      </w:r>
      <w:r w:rsidR="00123EA3" w:rsidRPr="7052C0B2">
        <w:rPr>
          <w:rFonts w:asciiTheme="minorHAnsi" w:hAnsiTheme="minorHAnsi" w:cstheme="minorBidi"/>
          <w:i/>
        </w:rPr>
        <w:t>Standard lifetime rodent carcinogenicity studies are usually not required</w:t>
      </w:r>
      <w:r w:rsidR="005B337F" w:rsidRPr="7052C0B2">
        <w:rPr>
          <w:rFonts w:asciiTheme="minorHAnsi" w:hAnsiTheme="minorHAnsi" w:cstheme="minorBidi"/>
          <w:i/>
          <w:lang w:val="en-GB"/>
        </w:rPr>
        <w:t xml:space="preserve">, however, </w:t>
      </w:r>
      <w:r w:rsidR="00123EA3" w:rsidRPr="7052C0B2">
        <w:rPr>
          <w:rFonts w:asciiTheme="minorHAnsi" w:hAnsiTheme="minorHAnsi" w:cstheme="minorBidi"/>
          <w:i/>
        </w:rPr>
        <w:t>the tumourigenic and oncogenic potential should be investigated in relevant in vivo/in vitro models for neoplasm signals, oncogene activation or cell proliferation index.</w:t>
      </w:r>
      <w:r w:rsidR="0011340D" w:rsidRPr="7052C0B2">
        <w:rPr>
          <w:rFonts w:asciiTheme="minorHAnsi" w:hAnsiTheme="minorHAnsi" w:cstheme="minorBidi"/>
          <w:i/>
        </w:rPr>
        <w:t xml:space="preserve"> </w:t>
      </w:r>
      <w:r w:rsidR="00123EA3" w:rsidRPr="7052C0B2">
        <w:rPr>
          <w:rFonts w:asciiTheme="minorHAnsi" w:hAnsiTheme="minorHAnsi" w:cstheme="minorBidi"/>
          <w:i/>
        </w:rPr>
        <w:t xml:space="preserve"> Lack of such studies should be scientifically justified</w:t>
      </w:r>
      <w:r w:rsidRPr="7052C0B2">
        <w:rPr>
          <w:rFonts w:asciiTheme="minorHAnsi" w:hAnsiTheme="minorHAnsi" w:cstheme="minorBidi"/>
          <w:i/>
        </w:rPr>
        <w:t>”</w:t>
      </w:r>
    </w:p>
    <w:p w14:paraId="68D8DAA9" w14:textId="6249848C" w:rsidR="006334D5" w:rsidRPr="007E2896" w:rsidRDefault="006334D5" w:rsidP="006334D5">
      <w:pPr>
        <w:rPr>
          <w:rFonts w:asciiTheme="minorHAnsi" w:hAnsiTheme="minorHAnsi" w:cstheme="minorHAnsi"/>
          <w:i/>
          <w:lang w:val="en-GB"/>
        </w:rPr>
      </w:pPr>
    </w:p>
    <w:p w14:paraId="396ED211" w14:textId="6B7D9C88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4CEAFCC0" w14:textId="284CBCD4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6" w:name="_Toc224293088"/>
      <w:r w:rsidRPr="007E2896">
        <w:rPr>
          <w:rFonts w:asciiTheme="minorHAnsi" w:hAnsiTheme="minorHAnsi" w:cstheme="minorHAnsi"/>
          <w:lang w:val="en-GB"/>
        </w:rPr>
        <w:t xml:space="preserve">4.3.6 </w:t>
      </w:r>
      <w:r w:rsidR="006334D5" w:rsidRPr="007E2896">
        <w:rPr>
          <w:rFonts w:asciiTheme="minorHAnsi" w:hAnsiTheme="minorHAnsi" w:cstheme="minorHAnsi"/>
          <w:lang w:val="en-GB"/>
        </w:rPr>
        <w:t>Reproductive and development toxicity studies</w:t>
      </w:r>
      <w:bookmarkEnd w:id="26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316ECAD8" w14:textId="238879C8" w:rsidR="00F76D3D" w:rsidRPr="007E2896" w:rsidRDefault="00991789" w:rsidP="00F76D3D">
      <w:pPr>
        <w:rPr>
          <w:rFonts w:asciiTheme="minorHAnsi" w:hAnsiTheme="minorHAnsi" w:cstheme="minorBidi"/>
          <w:i/>
          <w:lang w:val="en-GB"/>
        </w:rPr>
      </w:pPr>
      <w:r w:rsidRPr="58C7EE75">
        <w:rPr>
          <w:rFonts w:asciiTheme="minorHAnsi" w:hAnsiTheme="minorHAnsi" w:cstheme="minorBidi"/>
          <w:i/>
          <w:lang w:val="en-GB"/>
        </w:rPr>
        <w:t>&lt;</w:t>
      </w:r>
      <w:r w:rsidR="00761978" w:rsidRPr="58C7EE75">
        <w:rPr>
          <w:rFonts w:asciiTheme="minorHAnsi" w:hAnsiTheme="minorHAnsi" w:cstheme="minorBidi"/>
          <w:i/>
          <w:lang w:val="en-GB"/>
        </w:rPr>
        <w:t>T</w:t>
      </w:r>
      <w:r w:rsidR="00761978" w:rsidRPr="58C7EE75">
        <w:rPr>
          <w:rFonts w:asciiTheme="minorHAnsi" w:hAnsiTheme="minorHAnsi" w:cstheme="minorBidi"/>
          <w:i/>
        </w:rPr>
        <w:t>he potential for reproductive</w:t>
      </w:r>
      <w:r w:rsidR="0011340D" w:rsidRPr="58C7EE75">
        <w:rPr>
          <w:rFonts w:asciiTheme="minorHAnsi" w:hAnsiTheme="minorHAnsi" w:cstheme="minorBidi"/>
          <w:i/>
        </w:rPr>
        <w:t xml:space="preserve"> and </w:t>
      </w:r>
      <w:r w:rsidR="00761978" w:rsidRPr="58C7EE75">
        <w:rPr>
          <w:rFonts w:asciiTheme="minorHAnsi" w:hAnsiTheme="minorHAnsi" w:cstheme="minorBidi"/>
          <w:i/>
        </w:rPr>
        <w:t xml:space="preserve">developmental toxicity needs to be addressed depending on the product </w:t>
      </w:r>
      <w:r w:rsidR="0011340D" w:rsidRPr="58C7EE75">
        <w:rPr>
          <w:rFonts w:asciiTheme="minorHAnsi" w:hAnsiTheme="minorHAnsi" w:cstheme="minorBidi"/>
          <w:i/>
        </w:rPr>
        <w:t>type</w:t>
      </w:r>
      <w:r w:rsidR="00761978" w:rsidRPr="58C7EE75">
        <w:rPr>
          <w:rFonts w:asciiTheme="minorHAnsi" w:hAnsiTheme="minorHAnsi" w:cstheme="minorBidi"/>
          <w:i/>
        </w:rPr>
        <w:t xml:space="preserve">, distribution, shedding profile and patient population. The time course of spermatogenesis and oocyte maturation should be considered in the study design for GTMPs where germ line transmission is identified. </w:t>
      </w:r>
      <w:r w:rsidR="00027B69" w:rsidRPr="58C7EE75">
        <w:rPr>
          <w:rFonts w:asciiTheme="minorHAnsi" w:hAnsiTheme="minorHAnsi" w:cstheme="minorBidi"/>
          <w:i/>
          <w:lang w:val="en-GB"/>
        </w:rPr>
        <w:t xml:space="preserve">Please note that there are special </w:t>
      </w:r>
      <w:r w:rsidR="007469E8" w:rsidRPr="58C7EE75">
        <w:rPr>
          <w:rFonts w:asciiTheme="minorHAnsi" w:hAnsiTheme="minorHAnsi" w:cstheme="minorBidi"/>
          <w:i/>
          <w:lang w:val="en-GB"/>
        </w:rPr>
        <w:t xml:space="preserve">contraceptive </w:t>
      </w:r>
      <w:r w:rsidR="00027B69" w:rsidRPr="58C7EE75">
        <w:rPr>
          <w:rFonts w:asciiTheme="minorHAnsi" w:hAnsiTheme="minorHAnsi" w:cstheme="minorBidi"/>
          <w:i/>
          <w:lang w:val="en-GB"/>
        </w:rPr>
        <w:t>requirements for IMPs that are genotoxic</w:t>
      </w:r>
      <w:r w:rsidR="00200376" w:rsidRPr="58C7EE75">
        <w:rPr>
          <w:rFonts w:asciiTheme="minorHAnsi" w:hAnsiTheme="minorHAnsi" w:cstheme="minorBidi"/>
          <w:i/>
          <w:lang w:val="en-GB"/>
        </w:rPr>
        <w:t xml:space="preserve"> </w:t>
      </w:r>
      <w:hyperlink r:id="rId18" w:history="1">
        <w:r w:rsidR="00200376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(See </w:t>
        </w:r>
        <w:r w:rsidR="0049154C" w:rsidRPr="58C7EE75">
          <w:rPr>
            <w:rStyle w:val="Hyperlink"/>
            <w:rFonts w:asciiTheme="minorHAnsi" w:hAnsiTheme="minorHAnsi" w:cstheme="minorBidi"/>
            <w:i/>
            <w:lang w:val="en-GB"/>
          </w:rPr>
          <w:t>“</w:t>
        </w:r>
        <w:r w:rsidR="00123CE2" w:rsidRPr="58C7EE75">
          <w:rPr>
            <w:rStyle w:val="Hyperlink"/>
            <w:rFonts w:asciiTheme="minorHAnsi" w:hAnsiTheme="minorHAnsi" w:cstheme="minorBidi"/>
            <w:i/>
            <w:lang w:val="en-GB"/>
          </w:rPr>
          <w:t>CTCG recommendation paper</w:t>
        </w:r>
        <w:r w:rsidR="00D84CEC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 on </w:t>
        </w:r>
        <w:r w:rsidR="0049154C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contraception and pregnancy testing in clinical trials” </w:t>
        </w:r>
        <w:r w:rsidR="00D84CEC" w:rsidRPr="58C7EE75">
          <w:rPr>
            <w:rStyle w:val="Hyperlink"/>
            <w:rFonts w:asciiTheme="minorHAnsi" w:hAnsiTheme="minorHAnsi" w:cstheme="minorBidi"/>
            <w:i/>
            <w:lang w:val="en-GB"/>
          </w:rPr>
          <w:t>at the HMA homepage under “Key documents”)</w:t>
        </w:r>
      </w:hyperlink>
      <w:r w:rsidR="00466B25" w:rsidRPr="58C7EE75">
        <w:rPr>
          <w:rFonts w:asciiTheme="minorHAnsi" w:hAnsiTheme="minorHAnsi" w:cstheme="minorBidi"/>
          <w:i/>
          <w:lang w:val="en-GB"/>
        </w:rPr>
        <w:t>. Lack of EFD studies should be scientifically justified</w:t>
      </w:r>
      <w:r w:rsidRPr="58C7EE75">
        <w:rPr>
          <w:rFonts w:asciiTheme="minorHAnsi" w:hAnsiTheme="minorHAnsi" w:cstheme="minorBidi"/>
          <w:i/>
          <w:lang w:val="en-GB"/>
        </w:rPr>
        <w:t>&gt;</w:t>
      </w:r>
      <w:r w:rsidR="00027B69" w:rsidRPr="58C7EE75">
        <w:rPr>
          <w:rFonts w:asciiTheme="minorHAnsi" w:hAnsiTheme="minorHAnsi" w:cstheme="minorBidi"/>
          <w:i/>
          <w:lang w:val="en-GB"/>
        </w:rPr>
        <w:t xml:space="preserve">. </w:t>
      </w:r>
    </w:p>
    <w:p w14:paraId="59433877" w14:textId="02DA0AF8" w:rsidR="00F76D3D" w:rsidRPr="007E2896" w:rsidRDefault="00F76D3D" w:rsidP="00F76D3D">
      <w:pPr>
        <w:rPr>
          <w:rFonts w:asciiTheme="minorHAnsi" w:hAnsiTheme="minorHAnsi" w:cstheme="minorHAnsi"/>
          <w:i/>
          <w:lang w:val="en-GB"/>
        </w:rPr>
      </w:pPr>
    </w:p>
    <w:p w14:paraId="01E3887D" w14:textId="32C2DBE6" w:rsidR="00F76D3D" w:rsidRDefault="00F76D3D" w:rsidP="00F76D3D">
      <w:pPr>
        <w:rPr>
          <w:rFonts w:asciiTheme="minorHAnsi" w:hAnsiTheme="minorHAnsi" w:cstheme="minorHAnsi"/>
          <w:lang w:val="en-GB"/>
        </w:rPr>
      </w:pPr>
    </w:p>
    <w:p w14:paraId="787ACEC8" w14:textId="77777777" w:rsidR="00743C01" w:rsidRPr="007E2896" w:rsidRDefault="00743C01" w:rsidP="00F76D3D">
      <w:pPr>
        <w:rPr>
          <w:rFonts w:asciiTheme="minorHAnsi" w:hAnsiTheme="minorHAnsi" w:cstheme="minorHAnsi"/>
          <w:lang w:val="en-GB"/>
        </w:rPr>
      </w:pPr>
    </w:p>
    <w:p w14:paraId="4AFC6041" w14:textId="77777777" w:rsidR="00192750" w:rsidRDefault="00966ABB" w:rsidP="00F76D3D">
      <w:pPr>
        <w:pStyle w:val="Overskrift3"/>
        <w:rPr>
          <w:rFonts w:asciiTheme="minorHAnsi" w:hAnsiTheme="minorHAnsi" w:cstheme="minorHAnsi"/>
          <w:lang w:val="en-GB"/>
        </w:rPr>
      </w:pPr>
      <w:bookmarkStart w:id="27" w:name="_Toc224293089"/>
      <w:r w:rsidRPr="007E2896">
        <w:rPr>
          <w:rFonts w:asciiTheme="minorHAnsi" w:hAnsiTheme="minorHAnsi" w:cstheme="minorHAnsi"/>
          <w:lang w:val="en-GB"/>
        </w:rPr>
        <w:t xml:space="preserve">4.3.7 </w:t>
      </w:r>
      <w:r w:rsidR="00F76D3D" w:rsidRPr="007E2896">
        <w:rPr>
          <w:rFonts w:asciiTheme="minorHAnsi" w:hAnsiTheme="minorHAnsi" w:cstheme="minorHAnsi"/>
          <w:lang w:val="en-GB"/>
        </w:rPr>
        <w:t>Juvenile toxicity studies</w:t>
      </w:r>
      <w:bookmarkEnd w:id="27"/>
      <w:r w:rsidR="00F76D3D" w:rsidRPr="007E2896">
        <w:rPr>
          <w:rFonts w:asciiTheme="minorHAnsi" w:hAnsiTheme="minorHAnsi" w:cstheme="minorHAnsi"/>
          <w:lang w:val="en-GB"/>
        </w:rPr>
        <w:t xml:space="preserve"> </w:t>
      </w:r>
    </w:p>
    <w:p w14:paraId="114BD07F" w14:textId="171F834C" w:rsidR="00F76D3D" w:rsidRDefault="00192750" w:rsidP="00192750">
      <w:pPr>
        <w:rPr>
          <w:i/>
          <w:lang w:val="en-GB"/>
        </w:rPr>
      </w:pPr>
      <w:r w:rsidRPr="00192750">
        <w:rPr>
          <w:i/>
          <w:lang w:val="en-GB"/>
        </w:rPr>
        <w:t>&lt;</w:t>
      </w:r>
      <w:r w:rsidR="00743C01">
        <w:rPr>
          <w:i/>
          <w:lang w:val="en-GB"/>
        </w:rPr>
        <w:t>Insert if applicable</w:t>
      </w:r>
      <w:r w:rsidRPr="00192750">
        <w:rPr>
          <w:i/>
          <w:lang w:val="en-GB"/>
        </w:rPr>
        <w:t>&gt;</w:t>
      </w:r>
      <w:r w:rsidR="00021C12" w:rsidRPr="00192750">
        <w:rPr>
          <w:i/>
          <w:lang w:val="en-GB"/>
        </w:rPr>
        <w:br/>
      </w:r>
    </w:p>
    <w:p w14:paraId="047CAEEA" w14:textId="2EFCACE3" w:rsidR="00B31CE3" w:rsidRDefault="00B31CE3" w:rsidP="00192750">
      <w:pPr>
        <w:rPr>
          <w:i/>
          <w:lang w:val="en-GB"/>
        </w:rPr>
      </w:pPr>
    </w:p>
    <w:p w14:paraId="2E8155BC" w14:textId="77777777" w:rsidR="00743C01" w:rsidRPr="00192750" w:rsidRDefault="00743C01" w:rsidP="00192750">
      <w:pPr>
        <w:rPr>
          <w:i/>
          <w:lang w:val="en-GB"/>
        </w:rPr>
      </w:pPr>
    </w:p>
    <w:p w14:paraId="449921DB" w14:textId="7A4A46D5" w:rsidR="00966ABB" w:rsidRPr="00682A7A" w:rsidRDefault="00966ABB" w:rsidP="00682A7A">
      <w:pPr>
        <w:pStyle w:val="Overskrift3"/>
        <w:rPr>
          <w:rFonts w:asciiTheme="minorHAnsi" w:hAnsiTheme="minorHAnsi" w:cstheme="minorHAnsi"/>
          <w:lang w:val="en-GB"/>
        </w:rPr>
      </w:pPr>
      <w:bookmarkStart w:id="28" w:name="_Toc224293090"/>
      <w:r w:rsidRPr="00682A7A">
        <w:rPr>
          <w:rFonts w:asciiTheme="minorHAnsi" w:hAnsiTheme="minorHAnsi" w:cstheme="minorHAnsi"/>
          <w:lang w:val="en-GB"/>
        </w:rPr>
        <w:t>4.</w:t>
      </w:r>
      <w:r w:rsidR="00682A7A" w:rsidRPr="00682A7A">
        <w:rPr>
          <w:rFonts w:asciiTheme="minorHAnsi" w:hAnsiTheme="minorHAnsi" w:cstheme="minorHAnsi"/>
          <w:lang w:val="en-GB"/>
        </w:rPr>
        <w:t xml:space="preserve">3.8 </w:t>
      </w:r>
      <w:r w:rsidRPr="00682A7A">
        <w:rPr>
          <w:rFonts w:asciiTheme="minorHAnsi" w:hAnsiTheme="minorHAnsi" w:cstheme="minorHAnsi"/>
          <w:lang w:val="en-GB"/>
        </w:rPr>
        <w:t>Other studies</w:t>
      </w:r>
      <w:bookmarkEnd w:id="28"/>
      <w:r w:rsidRPr="00682A7A">
        <w:rPr>
          <w:rFonts w:asciiTheme="minorHAnsi" w:hAnsiTheme="minorHAnsi" w:cstheme="minorHAnsi"/>
          <w:lang w:val="en-GB"/>
        </w:rPr>
        <w:t xml:space="preserve"> </w:t>
      </w:r>
    </w:p>
    <w:p w14:paraId="333EF738" w14:textId="2300A0BE" w:rsidR="00021C12" w:rsidRPr="00192750" w:rsidRDefault="00CF0B9C" w:rsidP="00021C12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 xml:space="preserve">&lt;This includes </w:t>
      </w:r>
      <w:r w:rsidR="00192750">
        <w:rPr>
          <w:rFonts w:asciiTheme="minorHAnsi" w:hAnsiTheme="minorHAnsi" w:cstheme="minorHAnsi"/>
          <w:i/>
          <w:lang w:val="en-GB"/>
        </w:rPr>
        <w:t>stu</w:t>
      </w:r>
      <w:r w:rsidRPr="007E2896">
        <w:rPr>
          <w:rFonts w:asciiTheme="minorHAnsi" w:hAnsiTheme="minorHAnsi" w:cstheme="minorHAnsi"/>
          <w:i/>
          <w:lang w:val="en-GB"/>
        </w:rPr>
        <w:t>d</w:t>
      </w:r>
      <w:r w:rsidR="00192750">
        <w:rPr>
          <w:rFonts w:asciiTheme="minorHAnsi" w:hAnsiTheme="minorHAnsi" w:cstheme="minorHAnsi"/>
          <w:i/>
          <w:lang w:val="en-GB"/>
        </w:rPr>
        <w:t>i</w:t>
      </w:r>
      <w:r w:rsidRPr="007E2896">
        <w:rPr>
          <w:rFonts w:asciiTheme="minorHAnsi" w:hAnsiTheme="minorHAnsi" w:cstheme="minorHAnsi"/>
          <w:i/>
          <w:lang w:val="en-GB"/>
        </w:rPr>
        <w:t xml:space="preserve">es that have relevance for the specific </w:t>
      </w:r>
      <w:proofErr w:type="gramStart"/>
      <w:r w:rsidRPr="007E2896">
        <w:rPr>
          <w:rFonts w:asciiTheme="minorHAnsi" w:hAnsiTheme="minorHAnsi" w:cstheme="minorHAnsi"/>
          <w:i/>
          <w:lang w:val="en-GB"/>
        </w:rPr>
        <w:t>IMP;</w:t>
      </w:r>
      <w:proofErr w:type="gramEnd"/>
      <w:r w:rsidRPr="007E2896">
        <w:rPr>
          <w:rFonts w:asciiTheme="minorHAnsi" w:hAnsiTheme="minorHAnsi" w:cstheme="minorHAnsi"/>
          <w:i/>
          <w:lang w:val="en-GB"/>
        </w:rPr>
        <w:t xml:space="preserve"> i.e. phototoxicity, </w:t>
      </w:r>
      <w:r w:rsidR="00192750" w:rsidRPr="007E2896">
        <w:rPr>
          <w:rFonts w:asciiTheme="minorHAnsi" w:hAnsiTheme="minorHAnsi" w:cstheme="minorHAnsi"/>
          <w:i/>
          <w:lang w:val="en-GB"/>
        </w:rPr>
        <w:t>immunotoxicity</w:t>
      </w:r>
      <w:r w:rsidRPr="007E2896">
        <w:rPr>
          <w:rFonts w:asciiTheme="minorHAnsi" w:hAnsiTheme="minorHAnsi" w:cstheme="minorHAnsi"/>
          <w:i/>
          <w:lang w:val="en-GB"/>
        </w:rPr>
        <w:t xml:space="preserve">, etc.&gt; </w:t>
      </w:r>
      <w:r w:rsidRPr="007E2896">
        <w:rPr>
          <w:rFonts w:asciiTheme="minorHAnsi" w:hAnsiTheme="minorHAnsi" w:cstheme="minorHAnsi"/>
          <w:i/>
          <w:lang w:val="en-GB"/>
        </w:rPr>
        <w:br/>
      </w:r>
    </w:p>
    <w:p w14:paraId="19F2BB73" w14:textId="67AB1F71" w:rsidR="00021C12" w:rsidRPr="007E2896" w:rsidRDefault="00966ABB" w:rsidP="00682A7A">
      <w:pPr>
        <w:pStyle w:val="Overskrift4"/>
        <w:rPr>
          <w:lang w:val="en-GB"/>
        </w:rPr>
      </w:pPr>
      <w:r w:rsidRPr="007E2896">
        <w:rPr>
          <w:lang w:val="en-GB"/>
        </w:rPr>
        <w:t>4.</w:t>
      </w:r>
      <w:r w:rsidR="00682A7A">
        <w:rPr>
          <w:lang w:val="en-GB"/>
        </w:rPr>
        <w:t>3.8</w:t>
      </w:r>
      <w:r w:rsidRPr="007E2896">
        <w:rPr>
          <w:lang w:val="en-GB"/>
        </w:rPr>
        <w:t xml:space="preserve">.1 </w:t>
      </w:r>
      <w:r w:rsidR="00021C12" w:rsidRPr="007E2896">
        <w:rPr>
          <w:lang w:val="en-GB"/>
        </w:rPr>
        <w:t xml:space="preserve">Local tolerance </w:t>
      </w:r>
    </w:p>
    <w:p w14:paraId="462E9350" w14:textId="56CA3477" w:rsidR="00F76D3D" w:rsidRPr="00682A7A" w:rsidRDefault="007469E8" w:rsidP="00682A7A">
      <w:pPr>
        <w:rPr>
          <w:rFonts w:asciiTheme="minorHAnsi" w:hAnsiTheme="minorHAnsi" w:cstheme="minorHAnsi"/>
          <w:i/>
          <w:lang w:val="en-GB"/>
        </w:rPr>
      </w:pPr>
      <w:r w:rsidRPr="00682A7A">
        <w:rPr>
          <w:rFonts w:asciiTheme="minorHAnsi" w:hAnsiTheme="minorHAnsi" w:cstheme="minorHAnsi"/>
          <w:i/>
          <w:lang w:val="en-GB"/>
        </w:rPr>
        <w:t>&lt;Can be included in the biodistribution/toxicity studie</w:t>
      </w:r>
      <w:r w:rsidR="00D02D8A">
        <w:rPr>
          <w:rFonts w:asciiTheme="minorHAnsi" w:hAnsiTheme="minorHAnsi" w:cstheme="minorHAnsi"/>
          <w:i/>
          <w:lang w:val="en-GB"/>
        </w:rPr>
        <w:t>s</w:t>
      </w:r>
      <w:r w:rsidRPr="00682A7A">
        <w:rPr>
          <w:rFonts w:asciiTheme="minorHAnsi" w:hAnsiTheme="minorHAnsi" w:cstheme="minorHAnsi"/>
          <w:i/>
          <w:lang w:val="en-GB"/>
        </w:rPr>
        <w:t>&gt;</w:t>
      </w:r>
      <w:r w:rsidR="00021C12" w:rsidRPr="00682A7A">
        <w:rPr>
          <w:rFonts w:asciiTheme="minorHAnsi" w:hAnsiTheme="minorHAnsi" w:cstheme="minorHAnsi"/>
          <w:i/>
          <w:lang w:val="en-GB"/>
        </w:rPr>
        <w:br/>
      </w:r>
    </w:p>
    <w:p w14:paraId="1325B1AB" w14:textId="34F805E9" w:rsidR="00021C12" w:rsidRPr="007E2896" w:rsidRDefault="00966ABB" w:rsidP="00682A7A">
      <w:pPr>
        <w:pStyle w:val="Overskrift4"/>
        <w:rPr>
          <w:lang w:val="en-GB"/>
        </w:rPr>
      </w:pPr>
      <w:r w:rsidRPr="007E2896">
        <w:rPr>
          <w:lang w:val="en-GB"/>
        </w:rPr>
        <w:t>4.</w:t>
      </w:r>
      <w:r w:rsidR="00682A7A">
        <w:rPr>
          <w:lang w:val="en-GB"/>
        </w:rPr>
        <w:t>3.8.1</w:t>
      </w:r>
      <w:r w:rsidRPr="007E2896">
        <w:rPr>
          <w:lang w:val="en-GB"/>
        </w:rPr>
        <w:t xml:space="preserve"> </w:t>
      </w:r>
      <w:r w:rsidR="00565CB1" w:rsidRPr="007E2896">
        <w:rPr>
          <w:lang w:val="en-GB"/>
        </w:rPr>
        <w:t xml:space="preserve">Immunogenicity </w:t>
      </w:r>
    </w:p>
    <w:p w14:paraId="02BFC0BE" w14:textId="19EA5C8E" w:rsidR="00021C12" w:rsidRPr="00682A7A" w:rsidRDefault="00991789" w:rsidP="00682A7A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Include reactions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related </w:t>
      </w:r>
      <w:r w:rsidR="00565CB1" w:rsidRPr="7052C0B2">
        <w:rPr>
          <w:rFonts w:asciiTheme="minorHAnsi" w:hAnsiTheme="minorHAnsi" w:cstheme="minorBidi"/>
          <w:i/>
          <w:lang w:val="en-GB"/>
        </w:rPr>
        <w:t xml:space="preserve">directly 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to the vector and </w:t>
      </w:r>
      <w:r w:rsidR="007469E8" w:rsidRPr="7052C0B2">
        <w:rPr>
          <w:rFonts w:asciiTheme="minorHAnsi" w:hAnsiTheme="minorHAnsi" w:cstheme="minorBidi"/>
          <w:i/>
          <w:lang w:val="en-GB"/>
        </w:rPr>
        <w:t>transgene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product</w:t>
      </w:r>
      <w:r w:rsidR="00E83CD7" w:rsidRPr="7052C0B2">
        <w:rPr>
          <w:rFonts w:asciiTheme="minorHAnsi" w:hAnsiTheme="minorHAnsi" w:cstheme="minorBidi"/>
          <w:i/>
          <w:lang w:val="en-GB"/>
        </w:rPr>
        <w:t>s</w:t>
      </w:r>
      <w:r w:rsidR="00B81D20" w:rsidRPr="7052C0B2">
        <w:rPr>
          <w:rFonts w:asciiTheme="minorHAnsi" w:hAnsiTheme="minorHAnsi" w:cstheme="minorBidi"/>
          <w:i/>
          <w:lang w:val="en-GB"/>
        </w:rPr>
        <w:t xml:space="preserve"> including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cytotoxicity directed against host cells successfully t</w:t>
      </w:r>
      <w:r w:rsidR="00743C01" w:rsidRPr="7052C0B2">
        <w:rPr>
          <w:rFonts w:asciiTheme="minorHAnsi" w:hAnsiTheme="minorHAnsi" w:cstheme="minorBidi"/>
          <w:i/>
          <w:lang w:val="en-GB"/>
        </w:rPr>
        <w:t>ransfected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by the vector. 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</w:t>
      </w:r>
    </w:p>
    <w:p w14:paraId="6AA36EB1" w14:textId="1ADA6BB9" w:rsidR="003968AD" w:rsidRPr="007E2896" w:rsidRDefault="003968AD" w:rsidP="00021C12">
      <w:pPr>
        <w:rPr>
          <w:rFonts w:asciiTheme="minorHAnsi" w:hAnsiTheme="minorHAnsi" w:cstheme="minorHAnsi"/>
          <w:i/>
          <w:lang w:val="en-GB"/>
        </w:rPr>
      </w:pPr>
    </w:p>
    <w:p w14:paraId="618F5EAA" w14:textId="1627A77E" w:rsidR="003968AD" w:rsidRPr="000A2DB6" w:rsidRDefault="003968AD" w:rsidP="003968AD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29" w:name="_Toc224293091"/>
      <w:r w:rsidRPr="000A2DB6">
        <w:rPr>
          <w:rFonts w:asciiTheme="minorHAnsi" w:hAnsiTheme="minorHAnsi" w:cstheme="minorHAnsi"/>
          <w:b/>
          <w:lang w:val="en-GB"/>
        </w:rPr>
        <w:t xml:space="preserve">4.5 </w:t>
      </w:r>
      <w:r w:rsidR="00FF4E3A" w:rsidRPr="000A2DB6">
        <w:rPr>
          <w:rFonts w:asciiTheme="minorHAnsi" w:hAnsiTheme="minorHAnsi" w:cstheme="minorHAnsi"/>
          <w:b/>
          <w:lang w:val="en-GB"/>
        </w:rPr>
        <w:t xml:space="preserve">Nonclinical </w:t>
      </w:r>
      <w:r w:rsidRPr="000A2DB6">
        <w:rPr>
          <w:rFonts w:asciiTheme="minorHAnsi" w:hAnsiTheme="minorHAnsi" w:cstheme="minorHAnsi"/>
          <w:b/>
          <w:lang w:val="en-GB"/>
        </w:rPr>
        <w:t xml:space="preserve">Safety </w:t>
      </w:r>
      <w:r w:rsidR="00FF4E3A" w:rsidRPr="000A2DB6">
        <w:rPr>
          <w:rFonts w:asciiTheme="minorHAnsi" w:hAnsiTheme="minorHAnsi" w:cstheme="minorHAnsi"/>
          <w:b/>
          <w:lang w:val="en-GB"/>
        </w:rPr>
        <w:t>S</w:t>
      </w:r>
      <w:r w:rsidRPr="000A2DB6">
        <w:rPr>
          <w:rFonts w:asciiTheme="minorHAnsi" w:hAnsiTheme="minorHAnsi" w:cstheme="minorHAnsi"/>
          <w:b/>
          <w:lang w:val="en-GB"/>
        </w:rPr>
        <w:t>ummary</w:t>
      </w:r>
      <w:bookmarkEnd w:id="29"/>
      <w:r w:rsidRPr="000A2DB6">
        <w:rPr>
          <w:rFonts w:asciiTheme="minorHAnsi" w:hAnsiTheme="minorHAnsi" w:cstheme="minorHAnsi"/>
          <w:b/>
          <w:lang w:val="en-GB"/>
        </w:rPr>
        <w:t xml:space="preserve"> </w:t>
      </w:r>
    </w:p>
    <w:p w14:paraId="3610E437" w14:textId="47D5904F" w:rsidR="003968AD" w:rsidRPr="007E2896" w:rsidRDefault="003968AD" w:rsidP="009F43E9">
      <w:pPr>
        <w:pStyle w:val="NormalWeb"/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sz w:val="22"/>
          <w:lang w:val="en-GB"/>
        </w:rPr>
        <w:t>&lt;</w:t>
      </w:r>
      <w:r w:rsidR="00743C01">
        <w:rPr>
          <w:rFonts w:asciiTheme="minorHAnsi" w:hAnsiTheme="minorHAnsi" w:cstheme="minorHAnsi"/>
          <w:i/>
          <w:sz w:val="22"/>
          <w:szCs w:val="22"/>
          <w:lang w:val="en-GB"/>
        </w:rPr>
        <w:t>T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he most significant safety concerns should be addressed, including a discussion of their clinical relevance</w:t>
      </w:r>
      <w:r w:rsidR="000B36B7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gramStart"/>
      <w:r w:rsidR="000B36B7" w:rsidRPr="007E2896">
        <w:rPr>
          <w:rFonts w:asciiTheme="minorHAnsi" w:hAnsiTheme="minorHAnsi" w:cstheme="minorHAnsi"/>
          <w:i/>
          <w:sz w:val="22"/>
          <w:szCs w:val="22"/>
          <w:lang w:val="en-GB"/>
        </w:rPr>
        <w:t>in light of</w:t>
      </w:r>
      <w:proofErr w:type="gramEnd"/>
      <w:r w:rsidR="000B36B7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expected duration of transgene expression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It is strongly 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>recommended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>o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include differences in vector tropism between the selected animal species and humans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 relation to the observed toxicity signals, when discussing the clinical relevance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It is acknowledged, that th</w:t>
      </w:r>
      <w:r w:rsidR="00226B00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e 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general approach to establis</w:t>
      </w:r>
      <w:r w:rsidR="00743C01">
        <w:rPr>
          <w:rFonts w:asciiTheme="minorHAnsi" w:hAnsiTheme="minorHAnsi" w:cstheme="minorHAnsi"/>
          <w:i/>
          <w:sz w:val="22"/>
          <w:szCs w:val="22"/>
          <w:lang w:val="en-GB"/>
        </w:rPr>
        <w:t>h a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safety margin may not always be feasible. In such cases, the proposed clinical exposure or dose level should be adequately justified using alternative considerations</w:t>
      </w:r>
      <w:r w:rsidR="00A137CE" w:rsidRPr="007E2896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  <w:r w:rsidR="00556854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183DCE" w:rsidRPr="007E2896">
        <w:rPr>
          <w:rFonts w:asciiTheme="minorHAnsi" w:hAnsiTheme="minorHAnsi" w:cstheme="minorHAnsi"/>
          <w:i/>
          <w:sz w:val="22"/>
          <w:szCs w:val="22"/>
          <w:lang w:val="en-GB"/>
        </w:rPr>
        <w:t>For integrating vectors, c</w:t>
      </w:r>
      <w:r w:rsidR="00210A4A" w:rsidRPr="007E2896">
        <w:rPr>
          <w:rFonts w:asciiTheme="minorHAnsi" w:hAnsiTheme="minorHAnsi" w:cstheme="minorHAnsi"/>
          <w:i/>
          <w:sz w:val="22"/>
          <w:szCs w:val="22"/>
          <w:lang w:val="en-GB"/>
        </w:rPr>
        <w:t>onsider if epigenetics could interfere with the efficacy and safety of the investigational GTMP in</w:t>
      </w:r>
      <w:r w:rsidR="00183DCE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intended study population</w:t>
      </w:r>
      <w:r w:rsidR="00210A4A" w:rsidRPr="007E2896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  <w:r w:rsidR="00003558" w:rsidRPr="007E2896">
        <w:rPr>
          <w:rFonts w:asciiTheme="minorHAnsi" w:hAnsiTheme="minorHAnsi" w:cstheme="minorHAnsi"/>
          <w:i/>
          <w:sz w:val="22"/>
          <w:szCs w:val="22"/>
          <w:lang w:val="en-GB"/>
        </w:rPr>
        <w:t>&gt;</w:t>
      </w:r>
      <w:r w:rsidR="00CD1871" w:rsidRPr="007E2896">
        <w:rPr>
          <w:rFonts w:asciiTheme="minorHAnsi" w:hAnsiTheme="minorHAnsi" w:cstheme="minorHAnsi"/>
          <w:i/>
          <w:sz w:val="22"/>
          <w:szCs w:val="22"/>
          <w:lang w:val="en-GB"/>
        </w:rPr>
        <w:tab/>
      </w:r>
    </w:p>
    <w:p w14:paraId="5AE5A28B" w14:textId="44611D90" w:rsidR="003968AD" w:rsidRPr="007E2896" w:rsidRDefault="003968AD" w:rsidP="003968AD">
      <w:pPr>
        <w:pStyle w:val="Overskrift2"/>
        <w:rPr>
          <w:rFonts w:asciiTheme="minorHAnsi" w:hAnsiTheme="minorHAnsi" w:cstheme="minorHAnsi"/>
          <w:lang w:val="en-GB"/>
        </w:rPr>
      </w:pPr>
      <w:bookmarkStart w:id="30" w:name="_Toc224293092"/>
      <w:r w:rsidRPr="007E2896">
        <w:rPr>
          <w:rFonts w:asciiTheme="minorHAnsi" w:hAnsiTheme="minorHAnsi" w:cstheme="minorHAnsi"/>
          <w:sz w:val="24"/>
          <w:lang w:val="en-GB"/>
        </w:rPr>
        <w:t>4.5.1 Good Laboratory Practice (GLP) compliance</w:t>
      </w:r>
      <w:bookmarkEnd w:id="30"/>
      <w:r w:rsidRPr="007E2896">
        <w:rPr>
          <w:rFonts w:asciiTheme="minorHAnsi" w:hAnsiTheme="minorHAnsi" w:cstheme="minorHAnsi"/>
          <w:sz w:val="24"/>
          <w:lang w:val="en-GB"/>
        </w:rPr>
        <w:t xml:space="preserve"> </w:t>
      </w:r>
    </w:p>
    <w:p w14:paraId="68FABFE2" w14:textId="01CA0435" w:rsidR="003968AD" w:rsidRPr="007E2896" w:rsidRDefault="003968AD" w:rsidP="00316A24">
      <w:pPr>
        <w:rPr>
          <w:rFonts w:asciiTheme="minorHAnsi" w:hAnsiTheme="minorHAnsi" w:cstheme="minorBidi"/>
          <w:i/>
          <w:lang w:val="en-GB"/>
        </w:rPr>
      </w:pPr>
      <w:r w:rsidRPr="58C7EE75">
        <w:rPr>
          <w:rFonts w:asciiTheme="minorHAnsi" w:hAnsiTheme="minorHAnsi" w:cstheme="minorBidi"/>
          <w:i/>
          <w:lang w:val="en-GB"/>
        </w:rPr>
        <w:t>&lt;</w:t>
      </w:r>
      <w:r w:rsidR="00FF4E3A" w:rsidRPr="58C7EE75">
        <w:rPr>
          <w:rFonts w:asciiTheme="minorHAnsi" w:hAnsiTheme="minorHAnsi" w:cstheme="minorBidi"/>
          <w:i/>
          <w:lang w:val="en-GB"/>
        </w:rPr>
        <w:t>GLP table can be inserted in the IB or as an appendix to the cover</w:t>
      </w:r>
      <w:r w:rsidR="00316A24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FF4E3A" w:rsidRPr="58C7EE75">
        <w:rPr>
          <w:rFonts w:asciiTheme="minorHAnsi" w:hAnsiTheme="minorHAnsi" w:cstheme="minorBidi"/>
          <w:i/>
          <w:lang w:val="en-GB"/>
        </w:rPr>
        <w:t>letter</w:t>
      </w:r>
      <w:r w:rsidR="00447283" w:rsidRPr="58C7EE75">
        <w:rPr>
          <w:rFonts w:asciiTheme="minorHAnsi" w:hAnsiTheme="minorHAnsi" w:cstheme="minorBidi"/>
          <w:i/>
          <w:lang w:val="en-GB"/>
        </w:rPr>
        <w:t xml:space="preserve">. </w:t>
      </w:r>
      <w:hyperlink r:id="rId19" w:history="1">
        <w:r w:rsidR="00447283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See the </w:t>
        </w:r>
        <w:r w:rsidR="00D613BB" w:rsidRPr="58C7EE75">
          <w:rPr>
            <w:rStyle w:val="Hyperlink"/>
            <w:rFonts w:asciiTheme="minorHAnsi" w:hAnsiTheme="minorHAnsi" w:cstheme="minorBidi"/>
            <w:i/>
            <w:lang w:val="en-GB"/>
          </w:rPr>
          <w:t>CTCG Recommendation paper on GLP on the HMA homepage under “Key documents”)</w:t>
        </w:r>
      </w:hyperlink>
      <w:r w:rsidR="00D613BB" w:rsidRPr="58C7EE75">
        <w:rPr>
          <w:rFonts w:asciiTheme="minorHAnsi" w:hAnsiTheme="minorHAnsi" w:cstheme="minorBidi"/>
          <w:i/>
          <w:lang w:val="en-GB"/>
        </w:rPr>
        <w:t xml:space="preserve">. </w:t>
      </w:r>
      <w:r w:rsidR="00FF4E3A" w:rsidRPr="58C7EE75">
        <w:rPr>
          <w:rFonts w:asciiTheme="minorHAnsi" w:hAnsiTheme="minorHAnsi" w:cstheme="minorBidi"/>
          <w:i/>
          <w:lang w:val="en-GB"/>
        </w:rPr>
        <w:t>&gt;</w:t>
      </w:r>
      <w:r w:rsidRPr="58C7EE75">
        <w:rPr>
          <w:rFonts w:asciiTheme="minorHAnsi" w:hAnsiTheme="minorHAnsi" w:cstheme="minorBidi"/>
          <w:i/>
          <w:lang w:val="en-GB"/>
        </w:rPr>
        <w:t xml:space="preserve"> </w:t>
      </w:r>
    </w:p>
    <w:p w14:paraId="6D687279" w14:textId="5AFC8F15" w:rsidR="00757FA5" w:rsidRPr="007E2896" w:rsidRDefault="00757FA5" w:rsidP="00316A24">
      <w:pPr>
        <w:rPr>
          <w:rFonts w:asciiTheme="minorHAnsi" w:hAnsiTheme="minorHAnsi" w:cstheme="minorHAnsi"/>
          <w:i/>
          <w:lang w:val="en-GB"/>
        </w:rPr>
      </w:pPr>
    </w:p>
    <w:p w14:paraId="2609EDAD" w14:textId="641F1027" w:rsidR="00757FA5" w:rsidRDefault="00757FA5" w:rsidP="00316A24">
      <w:pPr>
        <w:rPr>
          <w:rFonts w:asciiTheme="minorHAnsi" w:hAnsiTheme="minorHAnsi" w:cstheme="minorHAnsi"/>
          <w:i/>
          <w:lang w:val="en-GB"/>
        </w:rPr>
      </w:pPr>
    </w:p>
    <w:p w14:paraId="16BB9C3C" w14:textId="36656B23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6BCBE02D" w14:textId="03B9E449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0D778124" w14:textId="402B81E6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602332AA" w14:textId="35A7C643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006DDA0D" w14:textId="0FFEFA26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43CF40F2" w14:textId="7FCAFA8A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57F30A42" w14:textId="4479322B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788667F8" w14:textId="4C921365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25F7B0BA" w14:textId="77777777" w:rsidR="00B31CE3" w:rsidRPr="007E2896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39940C17" w14:textId="342E5258" w:rsidR="00757FA5" w:rsidRPr="000A2DB6" w:rsidRDefault="00F10800" w:rsidP="00F10800">
      <w:pPr>
        <w:pStyle w:val="Overskrift1"/>
        <w:rPr>
          <w:rFonts w:asciiTheme="minorHAnsi" w:hAnsiTheme="minorHAnsi" w:cstheme="minorHAnsi"/>
          <w:b/>
        </w:rPr>
      </w:pPr>
      <w:bookmarkStart w:id="31" w:name="_Toc224293093"/>
      <w:r w:rsidRPr="000A2DB6">
        <w:rPr>
          <w:rFonts w:asciiTheme="minorHAnsi" w:hAnsiTheme="minorHAnsi" w:cstheme="minorHAnsi"/>
          <w:b/>
        </w:rPr>
        <w:t>5. Effects in Humans</w:t>
      </w:r>
      <w:bookmarkEnd w:id="31"/>
    </w:p>
    <w:p w14:paraId="3D35C6C4" w14:textId="77777777" w:rsidR="00C964E1" w:rsidRDefault="000C3879" w:rsidP="00C964E1">
      <w:pPr>
        <w:rPr>
          <w:i/>
          <w:szCs w:val="18"/>
        </w:rPr>
      </w:pPr>
      <w:r>
        <w:t>&lt;</w:t>
      </w:r>
      <w:r w:rsidR="00904FDF">
        <w:rPr>
          <w:i/>
          <w:szCs w:val="18"/>
        </w:rPr>
        <w:t>T</w:t>
      </w:r>
      <w:r w:rsidRPr="000C3879">
        <w:rPr>
          <w:i/>
          <w:szCs w:val="18"/>
        </w:rPr>
        <w:t xml:space="preserve">he potential benefits and risks of </w:t>
      </w:r>
      <w:r w:rsidR="00904FDF">
        <w:rPr>
          <w:i/>
          <w:szCs w:val="18"/>
        </w:rPr>
        <w:t>a</w:t>
      </w:r>
      <w:r w:rsidRPr="000C3879">
        <w:rPr>
          <w:i/>
          <w:szCs w:val="18"/>
        </w:rPr>
        <w:t xml:space="preserve"> GTMP </w:t>
      </w:r>
      <w:r w:rsidR="00904FDF">
        <w:rPr>
          <w:i/>
          <w:szCs w:val="18"/>
        </w:rPr>
        <w:t>treatment</w:t>
      </w:r>
      <w:r w:rsidRPr="000C3879">
        <w:rPr>
          <w:i/>
          <w:szCs w:val="18"/>
        </w:rPr>
        <w:t xml:space="preserve"> versus existing conventional treatments including consideration of the medical need should be discussed</w:t>
      </w:r>
      <w:r w:rsidR="00C964E1">
        <w:rPr>
          <w:i/>
          <w:szCs w:val="18"/>
        </w:rPr>
        <w:t xml:space="preserve">. </w:t>
      </w:r>
    </w:p>
    <w:p w14:paraId="6268F07A" w14:textId="68B3DD7E" w:rsidR="00C964E1" w:rsidRPr="00C964E1" w:rsidRDefault="00C964E1" w:rsidP="00C964E1">
      <w:pPr>
        <w:rPr>
          <w:i/>
          <w:szCs w:val="18"/>
          <w:lang w:val="en-US"/>
        </w:rPr>
      </w:pPr>
      <w:r>
        <w:rPr>
          <w:i/>
          <w:szCs w:val="18"/>
        </w:rPr>
        <w:t>S</w:t>
      </w:r>
      <w:r w:rsidRPr="00C964E1">
        <w:rPr>
          <w:i/>
          <w:iCs/>
          <w:szCs w:val="18"/>
          <w:lang w:val="en-US"/>
        </w:rPr>
        <w:t xml:space="preserve">ee the guidance document </w:t>
      </w:r>
      <w:hyperlink r:id="rId20" w:history="1">
        <w:r w:rsidRPr="00C964E1">
          <w:rPr>
            <w:rStyle w:val="Hyperlink"/>
            <w:rFonts w:cs="Calibri"/>
            <w:i/>
            <w:iCs/>
            <w:szCs w:val="18"/>
            <w:lang w:val="en-US"/>
          </w:rPr>
          <w:t>“Regulatory guidance for the writing of the Investigator´s Brochure for a clinical trial application with an Advanced Therapy Medicinal Product”</w:t>
        </w:r>
      </w:hyperlink>
      <w:r w:rsidRPr="00C964E1">
        <w:rPr>
          <w:i/>
          <w:iCs/>
          <w:szCs w:val="18"/>
          <w:lang w:val="en-US"/>
        </w:rPr>
        <w:t>, for a detailed description of recommendations to the content</w:t>
      </w:r>
    </w:p>
    <w:p w14:paraId="7019BD7A" w14:textId="6EDE5BBF" w:rsidR="000C3879" w:rsidRPr="000C3879" w:rsidRDefault="000C3879" w:rsidP="000C3879">
      <w:r w:rsidRPr="000C3879">
        <w:rPr>
          <w:i/>
          <w:szCs w:val="18"/>
        </w:rPr>
        <w:t>&gt;</w:t>
      </w:r>
      <w:r>
        <w:rPr>
          <w:sz w:val="18"/>
          <w:szCs w:val="18"/>
        </w:rPr>
        <w:br/>
      </w:r>
    </w:p>
    <w:p w14:paraId="0DA057BF" w14:textId="77AADDF6" w:rsidR="00F42B5C" w:rsidRPr="000A2DB6" w:rsidRDefault="00D07A97" w:rsidP="00F42B5C">
      <w:pPr>
        <w:pStyle w:val="Overskrift2"/>
        <w:rPr>
          <w:rFonts w:asciiTheme="minorHAnsi" w:hAnsiTheme="minorHAnsi" w:cstheme="minorHAnsi"/>
          <w:b/>
        </w:rPr>
      </w:pPr>
      <w:bookmarkStart w:id="32" w:name="_Toc224293094"/>
      <w:r w:rsidRPr="000A2DB6">
        <w:rPr>
          <w:rFonts w:asciiTheme="minorHAnsi" w:hAnsiTheme="minorHAnsi" w:cstheme="minorHAnsi"/>
          <w:b/>
        </w:rPr>
        <w:t xml:space="preserve">5.1 </w:t>
      </w:r>
      <w:r w:rsidR="00F42B5C" w:rsidRPr="000A2DB6">
        <w:rPr>
          <w:rFonts w:asciiTheme="minorHAnsi" w:hAnsiTheme="minorHAnsi" w:cstheme="minorHAnsi"/>
          <w:b/>
        </w:rPr>
        <w:t>Overview of clinical trials</w:t>
      </w:r>
      <w:bookmarkEnd w:id="32"/>
    </w:p>
    <w:p w14:paraId="3B98288C" w14:textId="308DC94C" w:rsidR="00B31CE3" w:rsidRDefault="00F42B5C" w:rsidP="006D20F8">
      <w:pPr>
        <w:pStyle w:val="Ingenafstand"/>
        <w:numPr>
          <w:ilvl w:val="0"/>
          <w:numId w:val="4"/>
        </w:numPr>
        <w:rPr>
          <w:i/>
        </w:rPr>
      </w:pPr>
      <w:r w:rsidRPr="00F32444">
        <w:rPr>
          <w:i/>
        </w:rPr>
        <w:t>&lt;</w:t>
      </w:r>
      <w:r w:rsidR="00904FDF">
        <w:rPr>
          <w:i/>
        </w:rPr>
        <w:t>I</w:t>
      </w:r>
      <w:r w:rsidRPr="00F32444">
        <w:rPr>
          <w:i/>
        </w:rPr>
        <w:t xml:space="preserve">nsert summary of </w:t>
      </w:r>
      <w:r w:rsidR="006D20F8">
        <w:rPr>
          <w:i/>
        </w:rPr>
        <w:t xml:space="preserve">status of </w:t>
      </w:r>
      <w:r w:rsidRPr="00F32444">
        <w:rPr>
          <w:i/>
        </w:rPr>
        <w:t>ongoing or completed clinical trials</w:t>
      </w:r>
      <w:r w:rsidR="006D20F8">
        <w:rPr>
          <w:i/>
        </w:rPr>
        <w:t>.</w:t>
      </w:r>
      <w:r w:rsidRPr="00F32444">
        <w:rPr>
          <w:i/>
        </w:rPr>
        <w:t>&gt;</w:t>
      </w:r>
      <w:r w:rsidR="00B31CE3">
        <w:rPr>
          <w:i/>
        </w:rPr>
        <w:br/>
      </w:r>
    </w:p>
    <w:p w14:paraId="3EF7BBBA" w14:textId="77777777" w:rsidR="006D20F8" w:rsidRPr="006D20F8" w:rsidRDefault="006D20F8" w:rsidP="00F42B5C">
      <w:pPr>
        <w:pStyle w:val="Ingenafstand"/>
        <w:rPr>
          <w:i/>
        </w:rPr>
      </w:pPr>
    </w:p>
    <w:p w14:paraId="7FF5345D" w14:textId="77777777" w:rsidR="006D20F8" w:rsidRDefault="006D20F8" w:rsidP="00F42B5C">
      <w:pPr>
        <w:pStyle w:val="Ingenafstand"/>
        <w:rPr>
          <w:i/>
        </w:rPr>
      </w:pPr>
    </w:p>
    <w:tbl>
      <w:tblPr>
        <w:tblW w:w="10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46"/>
        <w:gridCol w:w="1378"/>
        <w:gridCol w:w="1447"/>
        <w:gridCol w:w="2371"/>
        <w:gridCol w:w="1709"/>
        <w:gridCol w:w="1709"/>
      </w:tblGrid>
      <w:tr w:rsidR="006D20F8" w14:paraId="10AE8700" w14:textId="77777777" w:rsidTr="00270BD7">
        <w:trPr>
          <w:cantSplit/>
          <w:trHeight w:val="867"/>
          <w:tblHeader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BDCF" w14:textId="62936B52" w:rsidR="006D20F8" w:rsidRDefault="006D20F8">
            <w:pPr>
              <w:pStyle w:val="SageTableHeading"/>
            </w:pPr>
            <w:r>
              <w:lastRenderedPageBreak/>
              <w:t>Protocol No.</w:t>
            </w:r>
            <w: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723" w14:textId="77777777" w:rsidR="006D20F8" w:rsidRDefault="006D20F8">
            <w:pPr>
              <w:pStyle w:val="SageTableHeading"/>
            </w:pPr>
            <w:r>
              <w:t>Design/Objectives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3A2" w14:textId="5E695FFF" w:rsidR="006D20F8" w:rsidRDefault="006D20F8">
            <w:pPr>
              <w:pStyle w:val="SageTableHeading"/>
            </w:pPr>
            <w:r>
              <w:t xml:space="preserve">Study population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675A" w14:textId="46E88B1F" w:rsidR="006D20F8" w:rsidRDefault="006D20F8">
            <w:pPr>
              <w:pStyle w:val="SageTableHeading"/>
            </w:pPr>
            <w:r>
              <w:t>Dose and no. of subjects exposed, Route and Dosage Form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75F2" w14:textId="77777777" w:rsidR="006D20F8" w:rsidRDefault="006D20F8">
            <w:pPr>
              <w:pStyle w:val="SageTableHeading"/>
            </w:pPr>
            <w:r>
              <w:t xml:space="preserve">Status of the individual trials </w:t>
            </w:r>
          </w:p>
          <w:p w14:paraId="35486AC0" w14:textId="302D8A66" w:rsidR="006D20F8" w:rsidRDefault="006D20F8">
            <w:pPr>
              <w:pStyle w:val="SageTableHeading"/>
            </w:pPr>
            <w:r>
              <w:t xml:space="preserve">(ongoing, completed, stopped prematurely + cause) </w:t>
            </w:r>
          </w:p>
          <w:p w14:paraId="4D88D74C" w14:textId="32D55BD3" w:rsidR="006D20F8" w:rsidRDefault="006D20F8">
            <w:pPr>
              <w:pStyle w:val="SageTableHeading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388" w14:textId="43E75ABD" w:rsidR="006D20F8" w:rsidRDefault="006D20F8">
            <w:pPr>
              <w:pStyle w:val="SageTableHeading"/>
            </w:pPr>
            <w:r>
              <w:t>Results/Conclusions incl. data cut-off date for ongoing trials.</w:t>
            </w:r>
          </w:p>
          <w:p w14:paraId="5F45B7F1" w14:textId="3E308D90" w:rsidR="006D20F8" w:rsidRDefault="006D20F8">
            <w:pPr>
              <w:pStyle w:val="SageTableHeading"/>
            </w:pPr>
          </w:p>
        </w:tc>
      </w:tr>
      <w:tr w:rsidR="00B31CE3" w14:paraId="7B7FF152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B470" w14:textId="77777777" w:rsidR="00B31CE3" w:rsidRDefault="00B31CE3">
            <w:pPr>
              <w:pStyle w:val="SageTableHeading"/>
            </w:pPr>
            <w:r>
              <w:t>Phase 1 Studies</w:t>
            </w:r>
          </w:p>
        </w:tc>
      </w:tr>
      <w:tr w:rsidR="006D20F8" w14:paraId="37F3A0B9" w14:textId="77777777" w:rsidTr="0069219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F50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8E3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ACC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76D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509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12F" w14:textId="5C4E55B1" w:rsidR="006D20F8" w:rsidRDefault="006D20F8">
            <w:pPr>
              <w:pStyle w:val="SageTableCellLeft"/>
            </w:pPr>
          </w:p>
        </w:tc>
      </w:tr>
      <w:tr w:rsidR="00B31CE3" w14:paraId="261E520A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98F9" w14:textId="77777777" w:rsidR="00B31CE3" w:rsidRDefault="00B31CE3">
            <w:pPr>
              <w:pStyle w:val="SageTableHeading"/>
            </w:pPr>
            <w:r>
              <w:t>Phase 2 Studies</w:t>
            </w:r>
          </w:p>
        </w:tc>
      </w:tr>
      <w:tr w:rsidR="006D20F8" w14:paraId="0C7A1D55" w14:textId="77777777" w:rsidTr="005B020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B58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46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B16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EAB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5DD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026" w14:textId="7209A96C" w:rsidR="006D20F8" w:rsidRDefault="006D20F8">
            <w:pPr>
              <w:pStyle w:val="SageTableCellLeft"/>
            </w:pPr>
          </w:p>
        </w:tc>
      </w:tr>
      <w:tr w:rsidR="00B31CE3" w14:paraId="4E45209F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C18" w14:textId="77777777" w:rsidR="00B31CE3" w:rsidRDefault="00B31CE3">
            <w:pPr>
              <w:pStyle w:val="SageTableHeading"/>
            </w:pPr>
            <w:r>
              <w:t>Phase 3 Studies</w:t>
            </w:r>
          </w:p>
        </w:tc>
      </w:tr>
      <w:tr w:rsidR="006D20F8" w14:paraId="44177C84" w14:textId="77777777" w:rsidTr="00891DF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DAD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E7D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6AE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6CA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8F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77B" w14:textId="45B0F944" w:rsidR="006D20F8" w:rsidRDefault="006D20F8">
            <w:pPr>
              <w:pStyle w:val="SageTableCellLeft"/>
            </w:pPr>
          </w:p>
        </w:tc>
      </w:tr>
    </w:tbl>
    <w:p w14:paraId="3D5F6C38" w14:textId="3EED95C9" w:rsidR="00F42B5C" w:rsidRPr="00F32444" w:rsidRDefault="00F42B5C" w:rsidP="00F42B5C">
      <w:pPr>
        <w:pStyle w:val="Ingenafstand"/>
        <w:rPr>
          <w:rFonts w:asciiTheme="minorHAnsi" w:hAnsiTheme="minorHAnsi" w:cstheme="minorHAnsi"/>
          <w:i/>
        </w:rPr>
      </w:pPr>
      <w:r w:rsidRPr="00F32444">
        <w:rPr>
          <w:i/>
        </w:rPr>
        <w:br/>
      </w:r>
    </w:p>
    <w:p w14:paraId="197A96DE" w14:textId="77777777" w:rsidR="00F42B5C" w:rsidRPr="00F42B5C" w:rsidRDefault="00F42B5C" w:rsidP="00F42B5C">
      <w:pPr>
        <w:pStyle w:val="Ingenafstand"/>
        <w:rPr>
          <w:rFonts w:asciiTheme="minorHAnsi" w:hAnsiTheme="minorHAnsi" w:cstheme="minorHAnsi"/>
        </w:rPr>
      </w:pPr>
    </w:p>
    <w:p w14:paraId="14C47E93" w14:textId="46AFF018" w:rsidR="00F42B5C" w:rsidRPr="00F42B5C" w:rsidRDefault="00F42B5C" w:rsidP="00F42B5C">
      <w:pPr>
        <w:pStyle w:val="Ingenafstand"/>
        <w:rPr>
          <w:rFonts w:eastAsiaTheme="minorHAnsi"/>
          <w:i/>
          <w:lang w:val="en-US" w:eastAsia="en-US"/>
        </w:rPr>
      </w:pPr>
      <w:bookmarkStart w:id="33" w:name="_Toc224293095"/>
      <w:r w:rsidRPr="000A2DB6">
        <w:rPr>
          <w:rStyle w:val="Overskrift2Tegn"/>
          <w:rFonts w:asciiTheme="minorHAnsi" w:hAnsiTheme="minorHAnsi" w:cstheme="minorHAnsi"/>
          <w:b/>
        </w:rPr>
        <w:t>5.2 Clinical Pharmacoology</w:t>
      </w:r>
      <w:r w:rsidR="008A476D">
        <w:rPr>
          <w:rStyle w:val="Overskrift2Tegn"/>
          <w:rFonts w:asciiTheme="minorHAnsi" w:hAnsiTheme="minorHAnsi" w:cstheme="minorHAnsi"/>
          <w:b/>
        </w:rPr>
        <w:t xml:space="preserve"> and Pharmacokinetics</w:t>
      </w:r>
      <w:bookmarkEnd w:id="33"/>
      <w:r w:rsidR="008A476D">
        <w:rPr>
          <w:rStyle w:val="Overskrift2Tegn"/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br/>
        <w:t>&lt;</w:t>
      </w:r>
      <w:r w:rsidR="00F32444">
        <w:rPr>
          <w:rFonts w:asciiTheme="minorHAnsi" w:hAnsiTheme="minorHAnsi" w:cstheme="minorHAnsi"/>
          <w:i/>
          <w:lang w:val="en-GB"/>
        </w:rPr>
        <w:t xml:space="preserve"> </w:t>
      </w:r>
      <w:r w:rsidR="00D30EC6" w:rsidRPr="00C57B61">
        <w:rPr>
          <w:rFonts w:asciiTheme="minorHAnsi" w:hAnsiTheme="minorHAnsi" w:cstheme="minorHAnsi"/>
          <w:i/>
          <w:lang w:val="en-GB"/>
        </w:rPr>
        <w:t xml:space="preserve">Include </w:t>
      </w:r>
      <w:r w:rsidR="00D30EC6" w:rsidRPr="00C57B61">
        <w:rPr>
          <w:i/>
        </w:rPr>
        <w:t>a short description of the validated methods used for patient monitoring</w:t>
      </w:r>
      <w:r w:rsidR="00F32444" w:rsidRPr="00C57B61">
        <w:rPr>
          <w:rFonts w:eastAsiaTheme="minorHAnsi"/>
          <w:i/>
          <w:lang w:val="en-US" w:eastAsia="en-US"/>
        </w:rPr>
        <w:t>&gt;</w:t>
      </w:r>
      <w:r w:rsidR="00F32444">
        <w:rPr>
          <w:rFonts w:eastAsiaTheme="minorHAnsi"/>
          <w:i/>
          <w:lang w:val="en-US" w:eastAsia="en-US"/>
        </w:rPr>
        <w:br/>
      </w:r>
      <w:r w:rsidR="00F32444">
        <w:rPr>
          <w:rFonts w:eastAsiaTheme="minorHAnsi"/>
          <w:i/>
          <w:lang w:val="en-US" w:eastAsia="en-US"/>
        </w:rPr>
        <w:br/>
      </w:r>
    </w:p>
    <w:p w14:paraId="333B9909" w14:textId="77777777" w:rsidR="00F42B5C" w:rsidRDefault="00F42B5C" w:rsidP="00F42B5C">
      <w:pPr>
        <w:pStyle w:val="Overskrift3"/>
        <w:rPr>
          <w:rFonts w:asciiTheme="minorHAnsi" w:hAnsiTheme="minorHAnsi" w:cstheme="minorHAnsi"/>
        </w:rPr>
      </w:pPr>
      <w:bookmarkStart w:id="34" w:name="_Toc224293096"/>
      <w:r w:rsidRPr="00F42B5C">
        <w:rPr>
          <w:rFonts w:asciiTheme="minorHAnsi" w:hAnsiTheme="minorHAnsi" w:cstheme="minorHAnsi"/>
        </w:rPr>
        <w:t>5.2.1 Pharmacokinetics in subjects</w:t>
      </w:r>
      <w:bookmarkEnd w:id="34"/>
      <w:r w:rsidRPr="00F42B5C">
        <w:rPr>
          <w:rFonts w:asciiTheme="minorHAnsi" w:hAnsiTheme="minorHAnsi" w:cstheme="minorHAnsi"/>
        </w:rPr>
        <w:t xml:space="preserve"> </w:t>
      </w:r>
    </w:p>
    <w:p w14:paraId="3C642BE0" w14:textId="61FFBE4E" w:rsidR="00F42B5C" w:rsidRPr="00F42B5C" w:rsidRDefault="00F42B5C" w:rsidP="00F42B5C">
      <w:pPr>
        <w:pStyle w:val="Ingenafstand"/>
        <w:rPr>
          <w:rFonts w:asciiTheme="minorHAnsi" w:hAnsiTheme="minorHAnsi" w:cstheme="minorHAnsi"/>
        </w:rPr>
      </w:pPr>
      <w:r w:rsidRPr="00F42B5C">
        <w:rPr>
          <w:rFonts w:asciiTheme="minorHAnsi" w:hAnsiTheme="minorHAnsi" w:cstheme="minorHAnsi"/>
          <w:i/>
        </w:rPr>
        <w:t>&lt;</w:t>
      </w:r>
      <w:r w:rsidR="00844231">
        <w:rPr>
          <w:rFonts w:asciiTheme="minorHAnsi" w:hAnsiTheme="minorHAnsi" w:cstheme="minorHAnsi"/>
          <w:i/>
        </w:rPr>
        <w:t xml:space="preserve">Applies to both the vector and the trangene product. </w:t>
      </w:r>
      <w:r w:rsidR="008E686F">
        <w:rPr>
          <w:rFonts w:asciiTheme="minorHAnsi" w:hAnsiTheme="minorHAnsi" w:cstheme="minorHAnsi"/>
          <w:i/>
        </w:rPr>
        <w:t xml:space="preserve">Include results from </w:t>
      </w:r>
      <w:r w:rsidR="008E686F" w:rsidRPr="00844231">
        <w:rPr>
          <w:rFonts w:asciiTheme="minorHAnsi" w:hAnsiTheme="minorHAnsi" w:cstheme="minorHAnsi"/>
          <w:i/>
        </w:rPr>
        <w:t>shedding studies</w:t>
      </w:r>
      <w:r w:rsidR="00844231" w:rsidRPr="00844231">
        <w:rPr>
          <w:rFonts w:asciiTheme="minorHAnsi" w:hAnsiTheme="minorHAnsi" w:cstheme="minorHAnsi"/>
          <w:i/>
        </w:rPr>
        <w:t>;</w:t>
      </w:r>
      <w:r w:rsidR="00844231" w:rsidRPr="00844231">
        <w:rPr>
          <w:i/>
        </w:rPr>
        <w:t xml:space="preserve"> risk of transmission to third parties should </w:t>
      </w:r>
      <w:r w:rsidR="00BD41FA">
        <w:rPr>
          <w:i/>
        </w:rPr>
        <w:t xml:space="preserve">also </w:t>
      </w:r>
      <w:r w:rsidR="00844231" w:rsidRPr="00844231">
        <w:rPr>
          <w:i/>
        </w:rPr>
        <w:t>be adrressed</w:t>
      </w:r>
      <w:r w:rsidRPr="00844231">
        <w:rPr>
          <w:rFonts w:asciiTheme="minorHAnsi" w:hAnsiTheme="minorHAnsi" w:cstheme="minorHAnsi"/>
          <w:i/>
        </w:rPr>
        <w:t>&gt;</w:t>
      </w:r>
      <w:r>
        <w:rPr>
          <w:rFonts w:asciiTheme="minorHAnsi" w:hAnsiTheme="minorHAnsi" w:cstheme="minorHAnsi"/>
        </w:rPr>
        <w:br/>
      </w:r>
    </w:p>
    <w:p w14:paraId="30A2FDF1" w14:textId="00C420C3" w:rsidR="00F42B5C" w:rsidRDefault="00F42B5C" w:rsidP="00F42B5C">
      <w:pPr>
        <w:pStyle w:val="Overskrift3"/>
        <w:rPr>
          <w:rFonts w:asciiTheme="minorHAnsi" w:hAnsiTheme="minorHAnsi" w:cstheme="minorHAnsi"/>
        </w:rPr>
      </w:pPr>
      <w:bookmarkStart w:id="35" w:name="_Toc224293097"/>
      <w:r w:rsidRPr="00F42B5C">
        <w:rPr>
          <w:rFonts w:asciiTheme="minorHAnsi" w:hAnsiTheme="minorHAnsi" w:cstheme="minorHAnsi"/>
        </w:rPr>
        <w:t>5.2.2 Clinical Pharmacodynamics</w:t>
      </w:r>
      <w:bookmarkEnd w:id="35"/>
    </w:p>
    <w:p w14:paraId="7F2999B9" w14:textId="669A9A17" w:rsidR="00F32444" w:rsidRDefault="00F32444" w:rsidP="00F32444">
      <w:pPr>
        <w:rPr>
          <w:i/>
        </w:rPr>
      </w:pPr>
      <w:r w:rsidRPr="00F32444">
        <w:rPr>
          <w:i/>
        </w:rPr>
        <w:t>&lt;</w:t>
      </w:r>
      <w:r w:rsidR="008F6728">
        <w:rPr>
          <w:i/>
        </w:rPr>
        <w:t>Include halflife and exposure of transgene</w:t>
      </w:r>
      <w:r w:rsidR="00A8471F">
        <w:rPr>
          <w:i/>
        </w:rPr>
        <w:t xml:space="preserve"> products</w:t>
      </w:r>
      <w:r w:rsidRPr="00F32444">
        <w:rPr>
          <w:i/>
        </w:rPr>
        <w:t>&gt;</w:t>
      </w:r>
    </w:p>
    <w:p w14:paraId="5416483C" w14:textId="75DE0481" w:rsidR="008A476D" w:rsidRDefault="008A476D" w:rsidP="00F32444">
      <w:pPr>
        <w:rPr>
          <w:i/>
        </w:rPr>
      </w:pPr>
    </w:p>
    <w:p w14:paraId="40B8DB24" w14:textId="2B3492F3" w:rsidR="008A476D" w:rsidRDefault="008A476D" w:rsidP="008A476D">
      <w:pPr>
        <w:pStyle w:val="Overskrift3"/>
        <w:rPr>
          <w:rFonts w:asciiTheme="minorHAnsi" w:hAnsiTheme="minorHAnsi" w:cstheme="minorHAnsi"/>
        </w:rPr>
      </w:pPr>
      <w:bookmarkStart w:id="36" w:name="_Toc224293098"/>
      <w:r w:rsidRPr="008A476D">
        <w:rPr>
          <w:rFonts w:asciiTheme="minorHAnsi" w:hAnsiTheme="minorHAnsi" w:cstheme="minorHAnsi"/>
        </w:rPr>
        <w:t>5.2.3 Sources of PK/PD variations</w:t>
      </w:r>
      <w:bookmarkEnd w:id="36"/>
      <w:r w:rsidRPr="008A476D">
        <w:rPr>
          <w:rFonts w:asciiTheme="minorHAnsi" w:hAnsiTheme="minorHAnsi" w:cstheme="minorHAnsi"/>
        </w:rPr>
        <w:t xml:space="preserve">  </w:t>
      </w:r>
    </w:p>
    <w:p w14:paraId="1AF63B3D" w14:textId="1C314BD1" w:rsidR="00BD41FA" w:rsidRPr="00BD41FA" w:rsidRDefault="00BD41FA" w:rsidP="00BD41FA">
      <w:pPr>
        <w:rPr>
          <w:i/>
        </w:rPr>
      </w:pPr>
      <w:r w:rsidRPr="00BD41FA">
        <w:rPr>
          <w:i/>
        </w:rPr>
        <w:t>&lt;</w:t>
      </w:r>
      <w:r>
        <w:rPr>
          <w:i/>
        </w:rPr>
        <w:t>i.e. differences in trangene transskription depending on study population age</w:t>
      </w:r>
      <w:r w:rsidRPr="00BD41FA">
        <w:rPr>
          <w:i/>
        </w:rPr>
        <w:t>&gt;</w:t>
      </w:r>
    </w:p>
    <w:p w14:paraId="3B950426" w14:textId="5ECCF66D" w:rsidR="00F42B5C" w:rsidRDefault="00F42B5C" w:rsidP="00F42B5C"/>
    <w:p w14:paraId="78169E84" w14:textId="77777777" w:rsidR="00F42B5C" w:rsidRPr="00F42B5C" w:rsidRDefault="00F42B5C" w:rsidP="00F42B5C"/>
    <w:p w14:paraId="2FF1FF0B" w14:textId="2C98EBF5" w:rsidR="00F42B5C" w:rsidRPr="000A2DB6" w:rsidRDefault="00F42B5C" w:rsidP="00844231">
      <w:pPr>
        <w:pStyle w:val="Overskrift2"/>
        <w:tabs>
          <w:tab w:val="left" w:pos="3640"/>
        </w:tabs>
        <w:rPr>
          <w:rFonts w:asciiTheme="minorHAnsi" w:hAnsiTheme="minorHAnsi" w:cstheme="minorHAnsi"/>
          <w:b/>
        </w:rPr>
      </w:pPr>
      <w:bookmarkStart w:id="37" w:name="_Toc224293099"/>
      <w:r w:rsidRPr="000A2DB6">
        <w:rPr>
          <w:rFonts w:asciiTheme="minorHAnsi" w:hAnsiTheme="minorHAnsi" w:cstheme="minorHAnsi"/>
          <w:b/>
        </w:rPr>
        <w:t>5.3 Efficacy in subjects</w:t>
      </w:r>
      <w:bookmarkEnd w:id="37"/>
      <w:r w:rsidRPr="000A2DB6">
        <w:rPr>
          <w:rFonts w:asciiTheme="minorHAnsi" w:hAnsiTheme="minorHAnsi" w:cstheme="minorHAnsi"/>
          <w:b/>
        </w:rPr>
        <w:t xml:space="preserve"> </w:t>
      </w:r>
      <w:r w:rsidR="00844231" w:rsidRPr="000A2DB6">
        <w:rPr>
          <w:rFonts w:asciiTheme="minorHAnsi" w:hAnsiTheme="minorHAnsi" w:cstheme="minorHAnsi"/>
          <w:b/>
        </w:rPr>
        <w:tab/>
      </w:r>
    </w:p>
    <w:p w14:paraId="7F428A4D" w14:textId="14AC4882" w:rsidR="00D30EC6" w:rsidRPr="00D30EC6" w:rsidRDefault="00D30EC6" w:rsidP="00D30EC6">
      <w:pPr>
        <w:rPr>
          <w:i/>
        </w:rPr>
      </w:pPr>
      <w:r w:rsidRPr="00D30EC6">
        <w:rPr>
          <w:i/>
        </w:rPr>
        <w:t>&lt;</w:t>
      </w:r>
      <w:r w:rsidR="00AD4182" w:rsidRPr="00AD4182">
        <w:rPr>
          <w:i/>
        </w:rPr>
        <w:t xml:space="preserve"> </w:t>
      </w:r>
      <w:r w:rsidR="00AD4182" w:rsidRPr="00C57B61">
        <w:rPr>
          <w:i/>
        </w:rPr>
        <w:t xml:space="preserve">If surrogate parameters has been used to </w:t>
      </w:r>
      <w:r w:rsidR="00AD4182" w:rsidRPr="00844231">
        <w:rPr>
          <w:i/>
        </w:rPr>
        <w:t xml:space="preserve">monitor clinical efficacy (e.g. level of secreted protein), </w:t>
      </w:r>
      <w:r w:rsidR="00AD4182" w:rsidRPr="00531E49">
        <w:rPr>
          <w:i/>
        </w:rPr>
        <w:t>they have to be proven clinically meaningful</w:t>
      </w:r>
      <w:r w:rsidR="00844231" w:rsidRPr="00531E49">
        <w:rPr>
          <w:i/>
        </w:rPr>
        <w:t xml:space="preserve">. Consider addressing the vector serotype and </w:t>
      </w:r>
      <w:r w:rsidR="00E1638D" w:rsidRPr="00531E49">
        <w:rPr>
          <w:i/>
        </w:rPr>
        <w:t>p</w:t>
      </w:r>
      <w:r w:rsidR="00844231" w:rsidRPr="00531E49">
        <w:rPr>
          <w:i/>
        </w:rPr>
        <w:t>rior infection/vaccination in treated subjects with related viruses that may affect the safety and efficacy of the GTMP</w:t>
      </w:r>
      <w:r w:rsidR="00E1638D" w:rsidRPr="00531E49">
        <w:rPr>
          <w:i/>
        </w:rPr>
        <w:t xml:space="preserve">. Describe potential </w:t>
      </w:r>
      <w:r w:rsidR="00BD41FA">
        <w:rPr>
          <w:i/>
        </w:rPr>
        <w:t xml:space="preserve">expected or </w:t>
      </w:r>
      <w:r w:rsidR="00E1638D" w:rsidRPr="00531E49">
        <w:rPr>
          <w:i/>
        </w:rPr>
        <w:t>observed long term lack of efficay,(ie.</w:t>
      </w:r>
      <w:r w:rsidR="00531E49" w:rsidRPr="00531E49">
        <w:rPr>
          <w:i/>
        </w:rPr>
        <w:t xml:space="preserve"> due to a </w:t>
      </w:r>
      <w:r w:rsidR="00E1638D" w:rsidRPr="00531E49">
        <w:rPr>
          <w:i/>
        </w:rPr>
        <w:t>reduction of the number of vector-harbouring cells</w:t>
      </w:r>
      <w:r w:rsidR="00531E49" w:rsidRPr="00531E49">
        <w:rPr>
          <w:i/>
        </w:rPr>
        <w:t>)</w:t>
      </w:r>
      <w:r w:rsidRPr="00531E49">
        <w:rPr>
          <w:i/>
        </w:rPr>
        <w:t>&gt;</w:t>
      </w:r>
    </w:p>
    <w:p w14:paraId="2F2716AD" w14:textId="6FF9EF79" w:rsidR="00021C12" w:rsidRDefault="00021C12" w:rsidP="00021C12">
      <w:pPr>
        <w:rPr>
          <w:rFonts w:asciiTheme="minorHAnsi" w:hAnsiTheme="minorHAnsi" w:cstheme="minorHAnsi"/>
          <w:lang w:val="en-GB"/>
        </w:rPr>
      </w:pPr>
    </w:p>
    <w:p w14:paraId="6264DC0E" w14:textId="756B0BE8" w:rsidR="00F42B5C" w:rsidRPr="000A2DB6" w:rsidRDefault="00F32444" w:rsidP="00F3244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38" w:name="_Toc224293100"/>
      <w:r w:rsidRPr="000A2DB6">
        <w:rPr>
          <w:rFonts w:asciiTheme="minorHAnsi" w:hAnsiTheme="minorHAnsi" w:cstheme="minorHAnsi"/>
          <w:b/>
          <w:lang w:val="en-GB"/>
        </w:rPr>
        <w:t>5.4 Safety</w:t>
      </w:r>
      <w:bookmarkEnd w:id="38"/>
      <w:r w:rsidRPr="000A2DB6">
        <w:rPr>
          <w:rFonts w:asciiTheme="minorHAnsi" w:hAnsiTheme="minorHAnsi" w:cstheme="minorHAnsi"/>
          <w:b/>
          <w:lang w:val="en-GB"/>
        </w:rPr>
        <w:t xml:space="preserve"> </w:t>
      </w:r>
    </w:p>
    <w:p w14:paraId="541768ED" w14:textId="25F8077B" w:rsidR="00D30EC6" w:rsidRPr="008E686F" w:rsidRDefault="00D30EC6" w:rsidP="00D30EC6">
      <w:pPr>
        <w:rPr>
          <w:i/>
        </w:rPr>
      </w:pPr>
      <w:r w:rsidRPr="008E686F">
        <w:rPr>
          <w:i/>
        </w:rPr>
        <w:t>&lt;</w:t>
      </w:r>
      <w:r w:rsidR="00AD4182" w:rsidRPr="7052C0B2">
        <w:rPr>
          <w:rFonts w:asciiTheme="minorHAnsi" w:hAnsiTheme="minorHAnsi" w:cstheme="minorBidi"/>
          <w:i/>
          <w:lang w:val="en-GB"/>
        </w:rPr>
        <w:t xml:space="preserve"> </w:t>
      </w:r>
      <w:r w:rsidR="00CB7F32" w:rsidRPr="7052C0B2">
        <w:rPr>
          <w:rFonts w:asciiTheme="minorHAnsi" w:hAnsiTheme="minorHAnsi" w:cstheme="minorBidi"/>
          <w:i/>
          <w:lang w:val="en-GB"/>
        </w:rPr>
        <w:t>For GTMPs, special focus should be paid to immunogenicity</w:t>
      </w:r>
      <w:r w:rsidR="00673929" w:rsidRPr="7052C0B2">
        <w:rPr>
          <w:rFonts w:asciiTheme="minorHAnsi" w:hAnsiTheme="minorHAnsi" w:cstheme="minorBidi"/>
          <w:i/>
          <w:lang w:val="en-GB"/>
        </w:rPr>
        <w:t xml:space="preserve"> (risk of C</w:t>
      </w:r>
      <w:r w:rsidR="009E1983" w:rsidRPr="7052C0B2">
        <w:rPr>
          <w:rFonts w:asciiTheme="minorHAnsi" w:hAnsiTheme="minorHAnsi" w:cstheme="minorBidi"/>
          <w:i/>
          <w:lang w:val="en-GB"/>
        </w:rPr>
        <w:t xml:space="preserve">ytokine </w:t>
      </w:r>
      <w:r w:rsidR="00673929" w:rsidRPr="7052C0B2">
        <w:rPr>
          <w:rFonts w:asciiTheme="minorHAnsi" w:hAnsiTheme="minorHAnsi" w:cstheme="minorBidi"/>
          <w:i/>
          <w:lang w:val="en-GB"/>
        </w:rPr>
        <w:t>R</w:t>
      </w:r>
      <w:r w:rsidR="009E1983" w:rsidRPr="7052C0B2">
        <w:rPr>
          <w:rFonts w:asciiTheme="minorHAnsi" w:hAnsiTheme="minorHAnsi" w:cstheme="minorBidi"/>
          <w:i/>
          <w:lang w:val="en-GB"/>
        </w:rPr>
        <w:t xml:space="preserve">elease </w:t>
      </w:r>
      <w:proofErr w:type="spellStart"/>
      <w:r w:rsidR="00673929" w:rsidRPr="7052C0B2">
        <w:rPr>
          <w:rFonts w:asciiTheme="minorHAnsi" w:hAnsiTheme="minorHAnsi" w:cstheme="minorBidi"/>
          <w:i/>
          <w:lang w:val="en-GB"/>
        </w:rPr>
        <w:t>S</w:t>
      </w:r>
      <w:r w:rsidR="009E1983" w:rsidRPr="7052C0B2">
        <w:rPr>
          <w:rFonts w:asciiTheme="minorHAnsi" w:hAnsiTheme="minorHAnsi" w:cstheme="minorBidi"/>
          <w:i/>
          <w:lang w:val="en-GB"/>
        </w:rPr>
        <w:t>yndrom</w:t>
      </w:r>
      <w:proofErr w:type="spellEnd"/>
      <w:r w:rsidR="00673929" w:rsidRPr="7052C0B2">
        <w:rPr>
          <w:rFonts w:asciiTheme="minorHAnsi" w:hAnsiTheme="minorHAnsi" w:cstheme="minorBidi"/>
          <w:i/>
          <w:lang w:val="en-GB"/>
        </w:rPr>
        <w:t xml:space="preserve"> related to </w:t>
      </w:r>
      <w:r w:rsidR="006D58BF" w:rsidRPr="7052C0B2">
        <w:rPr>
          <w:rFonts w:asciiTheme="minorHAnsi" w:hAnsiTheme="minorHAnsi" w:cstheme="minorBidi"/>
          <w:i/>
          <w:lang w:val="en-GB"/>
        </w:rPr>
        <w:t xml:space="preserve">the vector and </w:t>
      </w:r>
      <w:r w:rsidR="00673929" w:rsidRPr="7052C0B2">
        <w:rPr>
          <w:rFonts w:asciiTheme="minorHAnsi" w:hAnsiTheme="minorHAnsi" w:cstheme="minorBidi"/>
          <w:i/>
          <w:lang w:val="en-GB"/>
        </w:rPr>
        <w:t>desired dose level)</w:t>
      </w:r>
      <w:r w:rsidR="00CB7F32" w:rsidRPr="7052C0B2">
        <w:rPr>
          <w:rFonts w:asciiTheme="minorHAnsi" w:hAnsiTheme="minorHAnsi" w:cstheme="minorBidi"/>
          <w:i/>
          <w:lang w:val="en-GB"/>
        </w:rPr>
        <w:t>, malignancy, and unintended transduction of tissues/off target effects. Describe the used strategy</w:t>
      </w:r>
      <w:r w:rsidR="00AD4182" w:rsidRPr="7052C0B2">
        <w:rPr>
          <w:rFonts w:asciiTheme="minorHAnsi" w:hAnsiTheme="minorHAnsi" w:cstheme="minorBidi"/>
          <w:i/>
          <w:lang w:val="en-GB"/>
        </w:rPr>
        <w:t xml:space="preserve"> for</w:t>
      </w:r>
      <w:r w:rsidR="00AD4182" w:rsidRPr="7052C0B2">
        <w:rPr>
          <w:rFonts w:eastAsiaTheme="minorEastAsia"/>
          <w:i/>
          <w:lang w:val="en-US" w:eastAsia="en-US"/>
        </w:rPr>
        <w:t xml:space="preserve"> long-term efficacy and safety follow-up, based on persistence of the nucleic</w:t>
      </w:r>
      <w:r w:rsidR="00CB7F32" w:rsidRPr="7052C0B2">
        <w:rPr>
          <w:rFonts w:eastAsiaTheme="minorEastAsia"/>
          <w:i/>
          <w:lang w:val="en-US" w:eastAsia="en-US"/>
        </w:rPr>
        <w:t xml:space="preserve"> acid</w:t>
      </w:r>
      <w:r w:rsidR="008E686F" w:rsidRPr="7052C0B2">
        <w:rPr>
          <w:rFonts w:eastAsiaTheme="minorEastAsia"/>
          <w:i/>
          <w:lang w:val="en-US" w:eastAsia="en-US"/>
        </w:rPr>
        <w:t>. Long monitoring studies are</w:t>
      </w:r>
      <w:r w:rsidR="008E686F" w:rsidRPr="008E686F">
        <w:rPr>
          <w:i/>
        </w:rPr>
        <w:t xml:space="preserve"> of specific importance when the GTMP is intended to provide life-long persistence of biological activity and treatment effects</w:t>
      </w:r>
      <w:r w:rsidRPr="008E686F">
        <w:rPr>
          <w:i/>
        </w:rPr>
        <w:t>&gt;</w:t>
      </w:r>
    </w:p>
    <w:p w14:paraId="39302BC4" w14:textId="080BDB58" w:rsidR="000A2DB6" w:rsidRDefault="000A2DB6" w:rsidP="00D30EC6">
      <w:pPr>
        <w:rPr>
          <w:lang w:val="en-GB"/>
        </w:rPr>
      </w:pPr>
    </w:p>
    <w:p w14:paraId="49EA69FA" w14:textId="77777777" w:rsidR="000A2DB6" w:rsidRDefault="000A2DB6" w:rsidP="00D30EC6">
      <w:pPr>
        <w:rPr>
          <w:lang w:val="en-GB"/>
        </w:rPr>
      </w:pPr>
    </w:p>
    <w:p w14:paraId="176ED884" w14:textId="62EBC120" w:rsidR="00D30EC6" w:rsidRPr="000A2DB6" w:rsidRDefault="000A2DB6" w:rsidP="000A2DB6">
      <w:pPr>
        <w:pStyle w:val="Overskrift1"/>
        <w:rPr>
          <w:rFonts w:asciiTheme="minorHAnsi" w:hAnsiTheme="minorHAnsi" w:cstheme="minorHAnsi"/>
          <w:b/>
          <w:lang w:val="en-US"/>
        </w:rPr>
      </w:pPr>
      <w:bookmarkStart w:id="39" w:name="_Toc224293101"/>
      <w:r w:rsidRPr="000A2DB6">
        <w:rPr>
          <w:rFonts w:asciiTheme="minorHAnsi" w:hAnsiTheme="minorHAnsi" w:cstheme="minorHAnsi"/>
          <w:b/>
          <w:lang w:val="en-GB"/>
        </w:rPr>
        <w:t>6.</w:t>
      </w:r>
      <w:r w:rsidR="00D30EC6" w:rsidRPr="000A2DB6">
        <w:rPr>
          <w:rFonts w:asciiTheme="minorHAnsi" w:hAnsiTheme="minorHAnsi" w:cstheme="minorHAnsi"/>
          <w:b/>
          <w:lang w:val="en-GB"/>
        </w:rPr>
        <w:t xml:space="preserve"> </w:t>
      </w:r>
      <w:r w:rsidR="00D30EC6" w:rsidRPr="000A2DB6">
        <w:rPr>
          <w:rFonts w:asciiTheme="minorHAnsi" w:eastAsiaTheme="minorHAnsi" w:hAnsiTheme="minorHAnsi" w:cstheme="minorHAnsi"/>
          <w:b/>
          <w:lang w:val="en-US" w:eastAsia="en-US"/>
        </w:rPr>
        <w:t>Summary of Data and Guidance</w:t>
      </w:r>
      <w:r w:rsidR="00ED0129" w:rsidRPr="00ED0129">
        <w:rPr>
          <w:rFonts w:asciiTheme="minorHAnsi" w:hAnsiTheme="minorHAnsi" w:cstheme="minorHAnsi"/>
          <w:b/>
          <w:lang w:val="en-GB"/>
        </w:rPr>
        <w:t xml:space="preserve"> </w:t>
      </w:r>
      <w:r w:rsidR="00ED0129" w:rsidRPr="000A2DB6">
        <w:rPr>
          <w:rFonts w:asciiTheme="minorHAnsi" w:hAnsiTheme="minorHAnsi" w:cstheme="minorHAnsi"/>
          <w:b/>
          <w:lang w:val="en-GB"/>
        </w:rPr>
        <w:t>for the Investigator</w:t>
      </w:r>
      <w:bookmarkEnd w:id="39"/>
    </w:p>
    <w:p w14:paraId="21213C1E" w14:textId="23E6654D" w:rsidR="00D30EC6" w:rsidRDefault="00D30EC6" w:rsidP="00D30EC6">
      <w:pPr>
        <w:rPr>
          <w:i/>
        </w:rPr>
      </w:pPr>
      <w:r w:rsidRPr="00D30EC6">
        <w:rPr>
          <w:i/>
        </w:rPr>
        <w:t>&lt;</w:t>
      </w:r>
      <w:r w:rsidR="00D33AAD">
        <w:rPr>
          <w:i/>
        </w:rPr>
        <w:t>A summary of all existing non-clinical and clinical safety data</w:t>
      </w:r>
      <w:r w:rsidR="008A476D">
        <w:rPr>
          <w:i/>
        </w:rPr>
        <w:t xml:space="preserve"> should be provided, clarifying relevant risks and adverse drug reactions</w:t>
      </w:r>
      <w:r w:rsidRPr="00D30EC6">
        <w:rPr>
          <w:i/>
        </w:rPr>
        <w:t>&gt;</w:t>
      </w:r>
    </w:p>
    <w:p w14:paraId="4E45C496" w14:textId="77777777" w:rsidR="008A476D" w:rsidRDefault="008A476D" w:rsidP="008A476D">
      <w:pPr>
        <w:rPr>
          <w:lang w:val="en-GB"/>
        </w:rPr>
      </w:pPr>
    </w:p>
    <w:p w14:paraId="1FFDF922" w14:textId="6FA735A1" w:rsidR="008A476D" w:rsidRDefault="006D58BF" w:rsidP="008A476D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40" w:name="_Toc224293102"/>
      <w:r>
        <w:rPr>
          <w:rFonts w:asciiTheme="minorHAnsi" w:hAnsiTheme="minorHAnsi" w:cstheme="minorHAnsi"/>
          <w:b/>
          <w:lang w:val="en-GB"/>
        </w:rPr>
        <w:t>7</w:t>
      </w:r>
      <w:r w:rsidR="008A476D" w:rsidRPr="008A476D">
        <w:rPr>
          <w:rFonts w:asciiTheme="minorHAnsi" w:hAnsiTheme="minorHAnsi" w:cstheme="minorHAnsi"/>
          <w:b/>
          <w:lang w:val="en-GB"/>
        </w:rPr>
        <w:t>. R</w:t>
      </w:r>
      <w:r>
        <w:rPr>
          <w:rFonts w:asciiTheme="minorHAnsi" w:hAnsiTheme="minorHAnsi" w:cstheme="minorHAnsi"/>
          <w:b/>
          <w:lang w:val="en-GB"/>
        </w:rPr>
        <w:t>e</w:t>
      </w:r>
      <w:r w:rsidR="008A476D" w:rsidRPr="008A476D">
        <w:rPr>
          <w:rFonts w:asciiTheme="minorHAnsi" w:hAnsiTheme="minorHAnsi" w:cstheme="minorHAnsi"/>
          <w:b/>
          <w:lang w:val="en-GB"/>
        </w:rPr>
        <w:t>ference safety information</w:t>
      </w:r>
      <w:bookmarkEnd w:id="40"/>
      <w:r w:rsidR="008A476D" w:rsidRPr="008A476D">
        <w:rPr>
          <w:rFonts w:asciiTheme="minorHAnsi" w:hAnsiTheme="minorHAnsi" w:cstheme="minorHAnsi"/>
          <w:b/>
          <w:lang w:val="en-GB"/>
        </w:rPr>
        <w:t xml:space="preserve"> </w:t>
      </w:r>
    </w:p>
    <w:p w14:paraId="5917ACCE" w14:textId="70880774" w:rsidR="006D58BF" w:rsidRPr="006D58BF" w:rsidRDefault="006D58BF" w:rsidP="006D58BF">
      <w:pPr>
        <w:rPr>
          <w:i/>
          <w:lang w:val="en-GB"/>
        </w:rPr>
      </w:pPr>
      <w:r w:rsidRPr="006D58BF">
        <w:rPr>
          <w:i/>
          <w:lang w:val="en-GB"/>
        </w:rPr>
        <w:t>&lt;insert&gt;</w:t>
      </w:r>
    </w:p>
    <w:p w14:paraId="560B2810" w14:textId="050CE447" w:rsidR="00EB2C92" w:rsidRDefault="00EB2C92" w:rsidP="00EB2C92">
      <w:pPr>
        <w:rPr>
          <w:lang w:val="en-GB"/>
        </w:rPr>
      </w:pPr>
    </w:p>
    <w:p w14:paraId="5A9E31F0" w14:textId="207B62C9" w:rsidR="00EB2C92" w:rsidRPr="00EB2C92" w:rsidRDefault="00EB2C92" w:rsidP="00EB2C92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41" w:name="_Toc224293103"/>
      <w:r w:rsidRPr="00EB2C92">
        <w:rPr>
          <w:rFonts w:asciiTheme="minorHAnsi" w:hAnsiTheme="minorHAnsi" w:cstheme="minorHAnsi"/>
          <w:b/>
          <w:lang w:val="en-GB"/>
        </w:rPr>
        <w:t>8. Literature references</w:t>
      </w:r>
      <w:bookmarkEnd w:id="41"/>
      <w:r w:rsidRPr="00EB2C92">
        <w:rPr>
          <w:rFonts w:asciiTheme="minorHAnsi" w:hAnsiTheme="minorHAnsi" w:cstheme="minorHAnsi"/>
          <w:b/>
          <w:lang w:val="en-GB"/>
        </w:rPr>
        <w:t xml:space="preserve"> </w:t>
      </w:r>
    </w:p>
    <w:p w14:paraId="009727B2" w14:textId="6CA69A01" w:rsidR="00DA5D54" w:rsidRPr="007E2896" w:rsidRDefault="006D58BF" w:rsidP="00DA5D54">
      <w:pPr>
        <w:rPr>
          <w:rFonts w:asciiTheme="minorHAnsi" w:hAnsiTheme="minorHAnsi" w:cstheme="minorHAnsi"/>
          <w:lang w:val="en-GB"/>
        </w:rPr>
      </w:pPr>
      <w:r w:rsidRPr="006D58BF">
        <w:rPr>
          <w:i/>
          <w:lang w:val="en-GB"/>
        </w:rPr>
        <w:t>&lt;insert&gt;</w:t>
      </w:r>
    </w:p>
    <w:p w14:paraId="65BD523C" w14:textId="77777777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sectPr w:rsidR="00DA5D54" w:rsidRPr="007E2896">
      <w:head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orfatter" w:initials="Forfatter">
    <w:p w14:paraId="47C3C20D" w14:textId="5BBFF159" w:rsidR="00B075D6" w:rsidRPr="00ED5741" w:rsidRDefault="00B075D6" w:rsidP="0017339D">
      <w:pPr>
        <w:pStyle w:val="Tekstopmerking"/>
        <w:rPr>
          <w:i/>
          <w:lang w:val="en-GB"/>
        </w:rPr>
      </w:pPr>
      <w:r w:rsidRPr="005978F6">
        <w:rPr>
          <w:rStyle w:val="Kommentarhenvisning"/>
          <w:lang w:val="en-GB"/>
        </w:rPr>
        <w:annotationRef/>
      </w:r>
      <w:r w:rsidRPr="005978F6">
        <w:rPr>
          <w:rStyle w:val="Standaardalinea-lettertype"/>
          <w:i/>
          <w:lang w:val="en-GB"/>
        </w:rPr>
        <w:t xml:space="preserve">Sponsor means an individual, company, institution or organisation which takes responsibility for the </w:t>
      </w:r>
      <w:r>
        <w:rPr>
          <w:rStyle w:val="Standaardalinea-lettertype"/>
          <w:i/>
          <w:lang w:val="en-GB"/>
        </w:rPr>
        <w:t xml:space="preserve">development of the IMP. </w:t>
      </w:r>
    </w:p>
    <w:p w14:paraId="3BF839C0" w14:textId="1FC73341" w:rsidR="00B075D6" w:rsidRPr="00ED5741" w:rsidRDefault="00B075D6" w:rsidP="00EA0FF6">
      <w:pPr>
        <w:pStyle w:val="Tekstopmerking"/>
        <w:rPr>
          <w:i/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F839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F839C0" w16cid:durableId="2C7D1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04DC" w14:textId="77777777" w:rsidR="00F1024C" w:rsidRDefault="00F1024C" w:rsidP="00167F0D">
      <w:pPr>
        <w:spacing w:line="240" w:lineRule="auto"/>
      </w:pPr>
      <w:r>
        <w:separator/>
      </w:r>
    </w:p>
  </w:endnote>
  <w:endnote w:type="continuationSeparator" w:id="0">
    <w:p w14:paraId="22468B5D" w14:textId="77777777" w:rsidR="00F1024C" w:rsidRDefault="00F1024C" w:rsidP="00167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0916" w14:textId="77777777" w:rsidR="00F1024C" w:rsidRDefault="00F1024C" w:rsidP="00167F0D">
      <w:pPr>
        <w:spacing w:line="240" w:lineRule="auto"/>
      </w:pPr>
      <w:r>
        <w:separator/>
      </w:r>
    </w:p>
  </w:footnote>
  <w:footnote w:type="continuationSeparator" w:id="0">
    <w:p w14:paraId="292637CF" w14:textId="77777777" w:rsidR="00F1024C" w:rsidRDefault="00F1024C" w:rsidP="00167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AAF" w14:textId="77777777" w:rsidR="00B075D6" w:rsidRPr="00167F0D" w:rsidRDefault="00B075D6" w:rsidP="00167F0D">
    <w:pPr>
      <w:pStyle w:val="Koptekst"/>
      <w:pBdr>
        <w:bottom w:val="single" w:sz="4" w:space="1" w:color="000000"/>
      </w:pBdr>
      <w:tabs>
        <w:tab w:val="clear" w:pos="4536"/>
        <w:tab w:val="clear" w:pos="9072"/>
        <w:tab w:val="left" w:pos="5055"/>
      </w:tabs>
    </w:pPr>
    <w:r>
      <w:rPr>
        <w:rStyle w:val="Standaardalinea-lettertype"/>
        <w:i/>
        <w:sz w:val="22"/>
        <w:lang w:val="en-US"/>
      </w:rPr>
      <w:t>Investigator’s Brochure version (number, date)</w:t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sz w:val="22"/>
        <w:lang w:val="en-US"/>
      </w:rPr>
      <w:t>CONFIDENTIAL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cGg5fGs" int2:invalidationBookmarkName="" int2:hashCode="iDhG48yymgb3lG" int2:id="WXOB6JY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F5"/>
    <w:multiLevelType w:val="hybridMultilevel"/>
    <w:tmpl w:val="7E40B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5C70"/>
    <w:multiLevelType w:val="multilevel"/>
    <w:tmpl w:val="212CD8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firstLine="51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6A4088"/>
    <w:multiLevelType w:val="multilevel"/>
    <w:tmpl w:val="D970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C25E2"/>
    <w:multiLevelType w:val="multilevel"/>
    <w:tmpl w:val="903601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firstLine="22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6798403">
    <w:abstractNumId w:val="0"/>
  </w:num>
  <w:num w:numId="2" w16cid:durableId="710806955">
    <w:abstractNumId w:val="3"/>
  </w:num>
  <w:num w:numId="3" w16cid:durableId="126318580">
    <w:abstractNumId w:val="1"/>
  </w:num>
  <w:num w:numId="4" w16cid:durableId="2086419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rfatter">
    <w15:presenceInfo w15:providerId="None" w15:userId="Forfat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0D"/>
    <w:rsid w:val="0000072B"/>
    <w:rsid w:val="00003558"/>
    <w:rsid w:val="0001176D"/>
    <w:rsid w:val="000211EC"/>
    <w:rsid w:val="00021C12"/>
    <w:rsid w:val="00021F21"/>
    <w:rsid w:val="00027B69"/>
    <w:rsid w:val="000403FF"/>
    <w:rsid w:val="00093ACA"/>
    <w:rsid w:val="00097061"/>
    <w:rsid w:val="000A2DB6"/>
    <w:rsid w:val="000A58B7"/>
    <w:rsid w:val="000B36B7"/>
    <w:rsid w:val="000C3879"/>
    <w:rsid w:val="000E629F"/>
    <w:rsid w:val="00104F6F"/>
    <w:rsid w:val="0011340D"/>
    <w:rsid w:val="00116806"/>
    <w:rsid w:val="00123CE2"/>
    <w:rsid w:val="00123EA3"/>
    <w:rsid w:val="00130373"/>
    <w:rsid w:val="0014453F"/>
    <w:rsid w:val="001573A4"/>
    <w:rsid w:val="00167F0D"/>
    <w:rsid w:val="0017282B"/>
    <w:rsid w:val="0017339D"/>
    <w:rsid w:val="00183DCE"/>
    <w:rsid w:val="001862A0"/>
    <w:rsid w:val="001924B3"/>
    <w:rsid w:val="00192750"/>
    <w:rsid w:val="00193634"/>
    <w:rsid w:val="00196FF6"/>
    <w:rsid w:val="00197C78"/>
    <w:rsid w:val="001A7548"/>
    <w:rsid w:val="001D3EEC"/>
    <w:rsid w:val="001F1E1D"/>
    <w:rsid w:val="00200376"/>
    <w:rsid w:val="00210A4A"/>
    <w:rsid w:val="002132FB"/>
    <w:rsid w:val="002158FB"/>
    <w:rsid w:val="00226B00"/>
    <w:rsid w:val="0027234B"/>
    <w:rsid w:val="002B0FA7"/>
    <w:rsid w:val="002B6094"/>
    <w:rsid w:val="002C2272"/>
    <w:rsid w:val="002D6939"/>
    <w:rsid w:val="00314719"/>
    <w:rsid w:val="00316A24"/>
    <w:rsid w:val="00333511"/>
    <w:rsid w:val="00350F9F"/>
    <w:rsid w:val="00357F75"/>
    <w:rsid w:val="00391BDD"/>
    <w:rsid w:val="003968AD"/>
    <w:rsid w:val="003A0FFC"/>
    <w:rsid w:val="003C71A7"/>
    <w:rsid w:val="003D41D9"/>
    <w:rsid w:val="003D6346"/>
    <w:rsid w:val="00423F42"/>
    <w:rsid w:val="00447283"/>
    <w:rsid w:val="00466B25"/>
    <w:rsid w:val="00481FF9"/>
    <w:rsid w:val="0048668D"/>
    <w:rsid w:val="0048773C"/>
    <w:rsid w:val="0049154C"/>
    <w:rsid w:val="004D1B51"/>
    <w:rsid w:val="004F1FDD"/>
    <w:rsid w:val="00500418"/>
    <w:rsid w:val="00500939"/>
    <w:rsid w:val="00526746"/>
    <w:rsid w:val="00527699"/>
    <w:rsid w:val="00527975"/>
    <w:rsid w:val="00531E49"/>
    <w:rsid w:val="00542C11"/>
    <w:rsid w:val="0054386F"/>
    <w:rsid w:val="00553F88"/>
    <w:rsid w:val="00556854"/>
    <w:rsid w:val="00565CB1"/>
    <w:rsid w:val="00571246"/>
    <w:rsid w:val="00574135"/>
    <w:rsid w:val="005B337F"/>
    <w:rsid w:val="005B7C6F"/>
    <w:rsid w:val="005B7FEC"/>
    <w:rsid w:val="005C1153"/>
    <w:rsid w:val="005C7AE0"/>
    <w:rsid w:val="005D1EDA"/>
    <w:rsid w:val="005D7DA2"/>
    <w:rsid w:val="0060395C"/>
    <w:rsid w:val="006107E6"/>
    <w:rsid w:val="00631FAF"/>
    <w:rsid w:val="006334D5"/>
    <w:rsid w:val="00647475"/>
    <w:rsid w:val="00647FF1"/>
    <w:rsid w:val="00655D58"/>
    <w:rsid w:val="006715AD"/>
    <w:rsid w:val="00673929"/>
    <w:rsid w:val="00682A7A"/>
    <w:rsid w:val="006A1D83"/>
    <w:rsid w:val="006A3606"/>
    <w:rsid w:val="006A3CBC"/>
    <w:rsid w:val="006D20F8"/>
    <w:rsid w:val="006D58BF"/>
    <w:rsid w:val="006D77FD"/>
    <w:rsid w:val="006F0CA6"/>
    <w:rsid w:val="006F7785"/>
    <w:rsid w:val="0071205F"/>
    <w:rsid w:val="00712651"/>
    <w:rsid w:val="0072008A"/>
    <w:rsid w:val="00720860"/>
    <w:rsid w:val="007435E8"/>
    <w:rsid w:val="00743C01"/>
    <w:rsid w:val="007469E8"/>
    <w:rsid w:val="00755649"/>
    <w:rsid w:val="00757FA5"/>
    <w:rsid w:val="00761978"/>
    <w:rsid w:val="0078392B"/>
    <w:rsid w:val="0079496D"/>
    <w:rsid w:val="007C0CE9"/>
    <w:rsid w:val="007E2896"/>
    <w:rsid w:val="00810D39"/>
    <w:rsid w:val="00821695"/>
    <w:rsid w:val="00830805"/>
    <w:rsid w:val="00835E7F"/>
    <w:rsid w:val="0084163C"/>
    <w:rsid w:val="00844231"/>
    <w:rsid w:val="00883E00"/>
    <w:rsid w:val="00895675"/>
    <w:rsid w:val="008A476D"/>
    <w:rsid w:val="008C75F0"/>
    <w:rsid w:val="008E5F51"/>
    <w:rsid w:val="008E686F"/>
    <w:rsid w:val="008F4695"/>
    <w:rsid w:val="008F4A63"/>
    <w:rsid w:val="008F6728"/>
    <w:rsid w:val="00904FDF"/>
    <w:rsid w:val="009104F2"/>
    <w:rsid w:val="00924369"/>
    <w:rsid w:val="00935C90"/>
    <w:rsid w:val="00966ABB"/>
    <w:rsid w:val="009710C4"/>
    <w:rsid w:val="00971361"/>
    <w:rsid w:val="00984C59"/>
    <w:rsid w:val="0098709F"/>
    <w:rsid w:val="00991789"/>
    <w:rsid w:val="009A4BEB"/>
    <w:rsid w:val="009E1983"/>
    <w:rsid w:val="009F43E9"/>
    <w:rsid w:val="009F4B0B"/>
    <w:rsid w:val="009F654C"/>
    <w:rsid w:val="00A137CE"/>
    <w:rsid w:val="00A56ABE"/>
    <w:rsid w:val="00A84539"/>
    <w:rsid w:val="00A8471F"/>
    <w:rsid w:val="00A87542"/>
    <w:rsid w:val="00A97550"/>
    <w:rsid w:val="00AB4437"/>
    <w:rsid w:val="00AD4182"/>
    <w:rsid w:val="00AE32B9"/>
    <w:rsid w:val="00B042F6"/>
    <w:rsid w:val="00B06567"/>
    <w:rsid w:val="00B075D6"/>
    <w:rsid w:val="00B13C8A"/>
    <w:rsid w:val="00B140E7"/>
    <w:rsid w:val="00B2312D"/>
    <w:rsid w:val="00B31CE3"/>
    <w:rsid w:val="00B34DE2"/>
    <w:rsid w:val="00B3589F"/>
    <w:rsid w:val="00B471D7"/>
    <w:rsid w:val="00B53D07"/>
    <w:rsid w:val="00B71743"/>
    <w:rsid w:val="00B71C49"/>
    <w:rsid w:val="00B73F3F"/>
    <w:rsid w:val="00B81D20"/>
    <w:rsid w:val="00B872EC"/>
    <w:rsid w:val="00B97809"/>
    <w:rsid w:val="00B97B55"/>
    <w:rsid w:val="00BA1E2E"/>
    <w:rsid w:val="00BB07D3"/>
    <w:rsid w:val="00BB13F2"/>
    <w:rsid w:val="00BB53DE"/>
    <w:rsid w:val="00BB5D32"/>
    <w:rsid w:val="00BB5D4E"/>
    <w:rsid w:val="00BB5FD4"/>
    <w:rsid w:val="00BD0206"/>
    <w:rsid w:val="00BD41FA"/>
    <w:rsid w:val="00BD5E4C"/>
    <w:rsid w:val="00BD67C2"/>
    <w:rsid w:val="00BF130C"/>
    <w:rsid w:val="00BF4DC0"/>
    <w:rsid w:val="00C11989"/>
    <w:rsid w:val="00C3560F"/>
    <w:rsid w:val="00C57B61"/>
    <w:rsid w:val="00C67974"/>
    <w:rsid w:val="00C80D24"/>
    <w:rsid w:val="00C83E85"/>
    <w:rsid w:val="00C964E1"/>
    <w:rsid w:val="00C96939"/>
    <w:rsid w:val="00CA77A1"/>
    <w:rsid w:val="00CB20D7"/>
    <w:rsid w:val="00CB7F32"/>
    <w:rsid w:val="00CC6EDB"/>
    <w:rsid w:val="00CD1871"/>
    <w:rsid w:val="00CE66FB"/>
    <w:rsid w:val="00CF0B9C"/>
    <w:rsid w:val="00CF184F"/>
    <w:rsid w:val="00CF49CC"/>
    <w:rsid w:val="00D02D8A"/>
    <w:rsid w:val="00D07A97"/>
    <w:rsid w:val="00D112B0"/>
    <w:rsid w:val="00D23912"/>
    <w:rsid w:val="00D27954"/>
    <w:rsid w:val="00D30EC6"/>
    <w:rsid w:val="00D32890"/>
    <w:rsid w:val="00D33AAD"/>
    <w:rsid w:val="00D36C55"/>
    <w:rsid w:val="00D42EC4"/>
    <w:rsid w:val="00D43B07"/>
    <w:rsid w:val="00D54DBC"/>
    <w:rsid w:val="00D55A76"/>
    <w:rsid w:val="00D561E6"/>
    <w:rsid w:val="00D613BB"/>
    <w:rsid w:val="00D622CD"/>
    <w:rsid w:val="00D84CEC"/>
    <w:rsid w:val="00D85819"/>
    <w:rsid w:val="00D90B5C"/>
    <w:rsid w:val="00D943E7"/>
    <w:rsid w:val="00DA5D54"/>
    <w:rsid w:val="00DA64F5"/>
    <w:rsid w:val="00E0171A"/>
    <w:rsid w:val="00E02074"/>
    <w:rsid w:val="00E06CC9"/>
    <w:rsid w:val="00E1638D"/>
    <w:rsid w:val="00E75C8C"/>
    <w:rsid w:val="00E83CD7"/>
    <w:rsid w:val="00E86237"/>
    <w:rsid w:val="00EA0FF6"/>
    <w:rsid w:val="00EA6EEF"/>
    <w:rsid w:val="00EB2C92"/>
    <w:rsid w:val="00ED0129"/>
    <w:rsid w:val="00ED2D7D"/>
    <w:rsid w:val="00EE2AD6"/>
    <w:rsid w:val="00F1024C"/>
    <w:rsid w:val="00F10800"/>
    <w:rsid w:val="00F12390"/>
    <w:rsid w:val="00F174BC"/>
    <w:rsid w:val="00F32444"/>
    <w:rsid w:val="00F42B5C"/>
    <w:rsid w:val="00F46D3A"/>
    <w:rsid w:val="00F76D3D"/>
    <w:rsid w:val="00F80D9E"/>
    <w:rsid w:val="00FF4E3A"/>
    <w:rsid w:val="0563ECC3"/>
    <w:rsid w:val="07B94725"/>
    <w:rsid w:val="10D855D5"/>
    <w:rsid w:val="190A0745"/>
    <w:rsid w:val="31D17387"/>
    <w:rsid w:val="3843044F"/>
    <w:rsid w:val="3C396BC8"/>
    <w:rsid w:val="3C3FB7B1"/>
    <w:rsid w:val="3E729187"/>
    <w:rsid w:val="3EEB5A04"/>
    <w:rsid w:val="4084E9C7"/>
    <w:rsid w:val="48259397"/>
    <w:rsid w:val="48AAC259"/>
    <w:rsid w:val="4F484AC2"/>
    <w:rsid w:val="58C7EE75"/>
    <w:rsid w:val="5F19EBE5"/>
    <w:rsid w:val="631BA61C"/>
    <w:rsid w:val="7052C0B2"/>
    <w:rsid w:val="73EB8311"/>
    <w:rsid w:val="78C8EC9C"/>
    <w:rsid w:val="78FCF2AD"/>
    <w:rsid w:val="790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44C"/>
  <w15:chartTrackingRefBased/>
  <w15:docId w15:val="{9FEEEF39-2338-461E-B684-36C275A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0D"/>
    <w:pPr>
      <w:autoSpaceDN w:val="0"/>
      <w:spacing w:after="0" w:line="264" w:lineRule="auto"/>
      <w:textAlignment w:val="baseline"/>
    </w:pPr>
    <w:rPr>
      <w:rFonts w:ascii="Calibri" w:eastAsia="Times New Roman" w:hAnsi="Calibri" w:cs="Calibri"/>
      <w:lang w:val="nl-NL" w:eastAsia="nl-N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33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3E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A5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A5D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67F0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7F0D"/>
  </w:style>
  <w:style w:type="paragraph" w:styleId="Sidefod">
    <w:name w:val="footer"/>
    <w:basedOn w:val="Normal"/>
    <w:link w:val="SidefodTegn"/>
    <w:uiPriority w:val="99"/>
    <w:unhideWhenUsed/>
    <w:rsid w:val="00167F0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7F0D"/>
  </w:style>
  <w:style w:type="character" w:customStyle="1" w:styleId="Standaardalinea-lettertype">
    <w:name w:val="Standaardalinea-lettertype"/>
    <w:rsid w:val="00167F0D"/>
  </w:style>
  <w:style w:type="paragraph" w:customStyle="1" w:styleId="Koptekst">
    <w:name w:val="Koptekst"/>
    <w:basedOn w:val="Normal"/>
    <w:rsid w:val="00167F0D"/>
    <w:pPr>
      <w:tabs>
        <w:tab w:val="center" w:pos="4536"/>
        <w:tab w:val="right" w:pos="9072"/>
      </w:tabs>
      <w:suppressAutoHyphens/>
      <w:spacing w:line="280" w:lineRule="exact"/>
    </w:pPr>
    <w:rPr>
      <w:rFonts w:cs="Times New Roman"/>
      <w:b/>
      <w:sz w:val="18"/>
    </w:rPr>
  </w:style>
  <w:style w:type="paragraph" w:customStyle="1" w:styleId="Standaard">
    <w:name w:val="Standaard"/>
    <w:rsid w:val="00167F0D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Times New Roman"/>
      <w:lang w:val="nl-NL" w:eastAsia="nl-NL"/>
    </w:rPr>
  </w:style>
  <w:style w:type="character" w:styleId="Hyperlink">
    <w:name w:val="Hyperlink"/>
    <w:basedOn w:val="Standaardalinea-lettertype"/>
    <w:uiPriority w:val="99"/>
    <w:rsid w:val="00167F0D"/>
    <w:rPr>
      <w:rFonts w:ascii="Calibri" w:hAnsi="Calibri" w:cs="Times New Roman"/>
      <w:color w:val="auto"/>
      <w:sz w:val="22"/>
      <w:u w:val="single"/>
    </w:rPr>
  </w:style>
  <w:style w:type="paragraph" w:styleId="Kommentartekst">
    <w:name w:val="annotation text"/>
    <w:basedOn w:val="Normal"/>
    <w:link w:val="KommentartekstTegn"/>
    <w:rsid w:val="00167F0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67F0D"/>
    <w:rPr>
      <w:rFonts w:ascii="Calibri" w:eastAsia="Times New Roman" w:hAnsi="Calibri" w:cs="Calibri"/>
      <w:sz w:val="20"/>
      <w:szCs w:val="20"/>
      <w:lang w:val="nl-NL" w:eastAsia="nl-NL"/>
    </w:rPr>
  </w:style>
  <w:style w:type="character" w:styleId="Kommentarhenvisning">
    <w:name w:val="annotation reference"/>
    <w:basedOn w:val="Standardskrifttypeiafsnit"/>
    <w:rsid w:val="00167F0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7F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7F0D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Verwijzingopmerking">
    <w:name w:val="Verwijzing opmerking"/>
    <w:basedOn w:val="Standaardalinea-lettertype"/>
    <w:rsid w:val="00EA0FF6"/>
    <w:rPr>
      <w:rFonts w:cs="Times New Roman"/>
      <w:sz w:val="16"/>
      <w:szCs w:val="16"/>
    </w:rPr>
  </w:style>
  <w:style w:type="paragraph" w:customStyle="1" w:styleId="Tekstopmerking">
    <w:name w:val="Tekst opmerking"/>
    <w:basedOn w:val="Standaard"/>
    <w:rsid w:val="00EA0FF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33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339D"/>
    <w:rPr>
      <w:rFonts w:ascii="Calibri" w:eastAsia="Times New Roman" w:hAnsi="Calibri" w:cs="Calibri"/>
      <w:b/>
      <w:bCs/>
      <w:sz w:val="20"/>
      <w:szCs w:val="20"/>
      <w:lang w:val="nl-NL" w:eastAsia="nl-N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33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customStyle="1" w:styleId="Default">
    <w:name w:val="Default"/>
    <w:rsid w:val="007839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3E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A5D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 w:eastAsia="nl-N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A5D54"/>
    <w:rPr>
      <w:rFonts w:asciiTheme="majorHAnsi" w:eastAsiaTheme="majorEastAsia" w:hAnsiTheme="majorHAnsi" w:cstheme="majorBidi"/>
      <w:i/>
      <w:iCs/>
      <w:color w:val="2F5496" w:themeColor="accent1" w:themeShade="BF"/>
      <w:lang w:val="nl-NL" w:eastAsia="nl-NL"/>
    </w:rPr>
  </w:style>
  <w:style w:type="paragraph" w:styleId="NormalWeb">
    <w:name w:val="Normal (Web)"/>
    <w:basedOn w:val="Normal"/>
    <w:uiPriority w:val="99"/>
    <w:unhideWhenUsed/>
    <w:rsid w:val="009F43E9"/>
    <w:pPr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SageTableCellCenter">
    <w:name w:val="Sage Table Cell Center"/>
    <w:basedOn w:val="Normal"/>
    <w:rsid w:val="00F10800"/>
    <w:pPr>
      <w:keepLines/>
      <w:autoSpaceDN/>
      <w:spacing w:before="40" w:after="80" w:line="240" w:lineRule="auto"/>
      <w:jc w:val="center"/>
      <w:textAlignment w:val="auto"/>
    </w:pPr>
    <w:rPr>
      <w:rFonts w:ascii="Times New Roman" w:eastAsia="Arial Unicode MS" w:hAnsi="Times New Roman" w:cs="Times New Roman"/>
      <w:sz w:val="20"/>
      <w:szCs w:val="24"/>
      <w:lang w:val="en-US" w:eastAsia="zh-TW"/>
    </w:rPr>
  </w:style>
  <w:style w:type="table" w:styleId="Tabel-Gitter">
    <w:name w:val="Table Grid"/>
    <w:basedOn w:val="Tabel-Normal"/>
    <w:rsid w:val="00F1080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Title">
    <w:name w:val="Sage Title"/>
    <w:basedOn w:val="Normal"/>
    <w:next w:val="Normal"/>
    <w:rsid w:val="00F10800"/>
    <w:pPr>
      <w:keepNext/>
      <w:keepLines/>
      <w:autoSpaceDN/>
      <w:spacing w:before="240" w:after="120" w:line="240" w:lineRule="auto"/>
      <w:jc w:val="center"/>
      <w:textAlignment w:val="auto"/>
    </w:pPr>
    <w:rPr>
      <w:rFonts w:ascii="Arial Bold" w:eastAsia="Arial Unicode MS" w:hAnsi="Arial Bold" w:cs="Times New Roman"/>
      <w:b/>
      <w:sz w:val="28"/>
      <w:szCs w:val="24"/>
      <w:lang w:val="en-US" w:eastAsia="zh-TW"/>
    </w:rPr>
  </w:style>
  <w:style w:type="paragraph" w:styleId="Listeafsnit">
    <w:name w:val="List Paragraph"/>
    <w:basedOn w:val="Normal"/>
    <w:uiPriority w:val="34"/>
    <w:qFormat/>
    <w:rsid w:val="00682A7A"/>
    <w:pPr>
      <w:ind w:left="720"/>
      <w:contextualSpacing/>
    </w:pPr>
  </w:style>
  <w:style w:type="paragraph" w:styleId="Ingenafstand">
    <w:name w:val="No Spacing"/>
    <w:uiPriority w:val="1"/>
    <w:qFormat/>
    <w:rsid w:val="00F42B5C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lang w:val="nl-NL" w:eastAsia="nl-NL"/>
    </w:rPr>
  </w:style>
  <w:style w:type="paragraph" w:styleId="Overskrift">
    <w:name w:val="TOC Heading"/>
    <w:basedOn w:val="Overskrift1"/>
    <w:next w:val="Normal"/>
    <w:uiPriority w:val="39"/>
    <w:unhideWhenUsed/>
    <w:qFormat/>
    <w:rsid w:val="0027234B"/>
    <w:pPr>
      <w:autoSpaceDN/>
      <w:spacing w:line="259" w:lineRule="auto"/>
      <w:textAlignment w:val="auto"/>
      <w:outlineLvl w:val="9"/>
    </w:pPr>
    <w:rPr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7234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7234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7234B"/>
    <w:pPr>
      <w:spacing w:after="100"/>
      <w:ind w:left="440"/>
    </w:pPr>
  </w:style>
  <w:style w:type="paragraph" w:customStyle="1" w:styleId="SageTableCellLeft">
    <w:name w:val="Sage Table Cell Left"/>
    <w:basedOn w:val="Normal"/>
    <w:rsid w:val="00B31CE3"/>
    <w:pPr>
      <w:keepLines/>
      <w:autoSpaceDN/>
      <w:spacing w:before="40" w:after="80" w:line="240" w:lineRule="auto"/>
      <w:textAlignment w:val="auto"/>
    </w:pPr>
    <w:rPr>
      <w:rFonts w:ascii="Times New Roman" w:eastAsia="Arial Unicode MS" w:hAnsi="Times New Roman" w:cs="Times New Roman"/>
      <w:sz w:val="20"/>
      <w:szCs w:val="24"/>
      <w:lang w:val="en-US" w:eastAsia="zh-TW"/>
    </w:rPr>
  </w:style>
  <w:style w:type="paragraph" w:customStyle="1" w:styleId="SageTableHeading">
    <w:name w:val="Sage Table Heading"/>
    <w:basedOn w:val="SageTableCellLeft"/>
    <w:rsid w:val="00B31CE3"/>
    <w:rPr>
      <w:b/>
    </w:rPr>
  </w:style>
  <w:style w:type="paragraph" w:styleId="Korrektur">
    <w:name w:val="Revision"/>
    <w:hidden/>
    <w:uiPriority w:val="99"/>
    <w:semiHidden/>
    <w:rsid w:val="00BA1E2E"/>
    <w:pPr>
      <w:spacing w:after="0" w:line="240" w:lineRule="auto"/>
    </w:pPr>
    <w:rPr>
      <w:rFonts w:ascii="Calibri" w:eastAsia="Times New Roman" w:hAnsi="Calibri" w:cs="Calibri"/>
      <w:lang w:val="nl-NL" w:eastAsia="nl-NL"/>
    </w:rPr>
  </w:style>
  <w:style w:type="character" w:styleId="Ulstomtale">
    <w:name w:val="Unresolved Mention"/>
    <w:basedOn w:val="Standardskrifttypeiafsnit"/>
    <w:uiPriority w:val="99"/>
    <w:semiHidden/>
    <w:unhideWhenUsed/>
    <w:rsid w:val="00BB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9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1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quality-preclinical-clinical-aspects-gene-therapy-medicinal-products-scientific-guideline" TargetMode="External"/><Relationship Id="rId18" Type="http://schemas.openxmlformats.org/officeDocument/2006/relationships/hyperlink" Target="https://www.hma.eu/about-hma/working-groups/clinical-trials-coordination-group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guideline-quality-non-clinical-clinical-requirements-investigational-advanced-therapy-medicinal-products-clinical-trials-scientific-guideline" TargetMode="External"/><Relationship Id="rId17" Type="http://schemas.openxmlformats.org/officeDocument/2006/relationships/hyperlink" Target="https://www.ema.europa.eu/en/ich-guideline-s12-nonclinical-biodistribution-considerations-gene-therapy-products-step-2b-scientific-guideline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laegemiddelstyrelsen.dk/da/special/regulering-af-innovative-laegemidler-herunder-avanceret-terapi-atmp-/~/media/A030F3B670A94BEFBD6D6FE3B846F9D0.ash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ich-s6-r1-preclinical-safety-evaluation-biotechnology-derived-pharmaceuticals-scientific-guidelin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hma.eu/about-hma/working-groups/clinical-trials-coordination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C14E576F15D04BA72CC2859C24555C" ma:contentTypeVersion="13" ma:contentTypeDescription="Opret et nyt dokument." ma:contentTypeScope="" ma:versionID="3ed920a9d33a43efa0fa83339ccdfb16">
  <xsd:schema xmlns:xsd="http://www.w3.org/2001/XMLSchema" xmlns:xs="http://www.w3.org/2001/XMLSchema" xmlns:p="http://schemas.microsoft.com/office/2006/metadata/properties" xmlns:ns3="f72faa80-2969-45e4-82c6-14d85aca92d6" xmlns:ns4="77b83af6-e056-4b91-98a8-47da96f4673e" targetNamespace="http://schemas.microsoft.com/office/2006/metadata/properties" ma:root="true" ma:fieldsID="2a7e977490ab19bebe57787a9ca4557d" ns3:_="" ns4:_="">
    <xsd:import namespace="f72faa80-2969-45e4-82c6-14d85aca92d6"/>
    <xsd:import namespace="77b83af6-e056-4b91-98a8-47da96f467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aa80-2969-45e4-82c6-14d85aca9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83af6-e056-4b91-98a8-47da96f4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b83af6-e056-4b91-98a8-47da96f4673e" xsi:nil="true"/>
  </documentManagement>
</p:properties>
</file>

<file path=customXml/itemProps1.xml><?xml version="1.0" encoding="utf-8"?>
<ds:datastoreItem xmlns:ds="http://schemas.openxmlformats.org/officeDocument/2006/customXml" ds:itemID="{932EA12F-2DA2-4E5F-8449-063AC5B59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7A1A3-33DB-49E9-8F2C-B3EAC554E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aa80-2969-45e4-82c6-14d85aca92d6"/>
    <ds:schemaRef ds:uri="77b83af6-e056-4b91-98a8-47da96f46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8EAA2-DE1E-4EA0-97CF-239FA2CEE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D50D8-5861-4242-9155-0412464E0D46}">
  <ds:schemaRefs>
    <ds:schemaRef ds:uri="http://schemas.microsoft.com/office/2006/metadata/properties"/>
    <ds:schemaRef ds:uri="http://schemas.openxmlformats.org/package/2006/metadata/core-properties"/>
    <ds:schemaRef ds:uri="77b83af6-e056-4b91-98a8-47da96f4673e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72faa80-2969-45e4-82c6-14d85aca92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2754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Dyrhøj Temizsoy</dc:creator>
  <cp:keywords/>
  <dc:description/>
  <cp:lastModifiedBy>Lotte Kanna Dahl Nissen</cp:lastModifiedBy>
  <cp:revision>2</cp:revision>
  <dcterms:created xsi:type="dcterms:W3CDTF">2026-04-20T14:08:00Z</dcterms:created>
  <dcterms:modified xsi:type="dcterms:W3CDTF">2026-04-20T14:08:00Z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0x01010079C14E576F15D04BA72CC2859C24555C</vt:lpwstr>
  </property>
</Properties>
</file>